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44" w:rsidRPr="001F7465" w:rsidRDefault="00505A44" w:rsidP="00505A44">
      <w:pPr>
        <w:spacing w:after="0" w:line="240" w:lineRule="auto"/>
        <w:ind w:left="-594" w:right="-414" w:firstLine="426"/>
        <w:jc w:val="right"/>
        <w:rPr>
          <w:sz w:val="24"/>
          <w:szCs w:val="24"/>
          <w:lang w:val="ru-RU" w:eastAsia="ru-RU"/>
        </w:rPr>
      </w:pPr>
      <w:r w:rsidRPr="001F7465">
        <w:rPr>
          <w:sz w:val="24"/>
          <w:szCs w:val="24"/>
          <w:lang w:val="ru-RU" w:eastAsia="ru-RU"/>
        </w:rPr>
        <w:t>Приложение 1 к</w:t>
      </w:r>
      <w:r w:rsidRPr="001F7465">
        <w:rPr>
          <w:sz w:val="24"/>
          <w:szCs w:val="24"/>
          <w:lang w:val="ru-RU" w:eastAsia="ru-RU"/>
        </w:rPr>
        <w:br/>
        <w:t xml:space="preserve"> Правилам оказания</w:t>
      </w:r>
    </w:p>
    <w:p w:rsidR="000200FD" w:rsidRPr="001F7465" w:rsidRDefault="00505A44" w:rsidP="00505A44">
      <w:pPr>
        <w:spacing w:after="0" w:line="240" w:lineRule="auto"/>
        <w:ind w:left="-594" w:right="-414" w:firstLine="426"/>
        <w:jc w:val="right"/>
        <w:rPr>
          <w:sz w:val="24"/>
          <w:szCs w:val="24"/>
          <w:lang w:val="ru-RU" w:eastAsia="ru-RU"/>
        </w:rPr>
      </w:pPr>
      <w:r w:rsidRPr="001F7465">
        <w:rPr>
          <w:sz w:val="24"/>
          <w:szCs w:val="24"/>
          <w:lang w:val="ru-RU" w:eastAsia="ru-RU"/>
        </w:rPr>
        <w:t xml:space="preserve"> государственной услуги</w:t>
      </w:r>
      <w:r w:rsidRPr="001F7465">
        <w:rPr>
          <w:sz w:val="24"/>
          <w:szCs w:val="24"/>
          <w:lang w:val="ru-RU" w:eastAsia="ru-RU"/>
        </w:rPr>
        <w:br/>
      </w:r>
      <w:r w:rsidR="000200FD" w:rsidRPr="001F7465">
        <w:rPr>
          <w:sz w:val="24"/>
          <w:szCs w:val="24"/>
          <w:lang w:val="ru-RU" w:eastAsia="ru-RU"/>
        </w:rPr>
        <w:t>"Прием пассажирской</w:t>
      </w:r>
    </w:p>
    <w:p w:rsidR="000200FD" w:rsidRPr="001F7465" w:rsidRDefault="000200FD" w:rsidP="00505A44">
      <w:pPr>
        <w:spacing w:after="0" w:line="240" w:lineRule="auto"/>
        <w:ind w:left="-594" w:right="-414" w:firstLine="426"/>
        <w:jc w:val="right"/>
        <w:rPr>
          <w:sz w:val="24"/>
          <w:szCs w:val="24"/>
          <w:lang w:val="ru-RU" w:eastAsia="ru-RU"/>
        </w:rPr>
      </w:pPr>
      <w:r w:rsidRPr="001F7465">
        <w:rPr>
          <w:sz w:val="24"/>
          <w:szCs w:val="24"/>
          <w:lang w:val="ru-RU" w:eastAsia="ru-RU"/>
        </w:rPr>
        <w:t>таможенной декларации"</w:t>
      </w:r>
    </w:p>
    <w:p w:rsidR="00505A44" w:rsidRPr="001F7465" w:rsidRDefault="00505A44" w:rsidP="00505A44">
      <w:pPr>
        <w:spacing w:after="0" w:line="240" w:lineRule="auto"/>
        <w:ind w:left="-594" w:right="-414" w:firstLine="426"/>
        <w:jc w:val="right"/>
        <w:rPr>
          <w:sz w:val="24"/>
          <w:szCs w:val="24"/>
          <w:lang w:val="ru-RU" w:eastAsia="ru-RU"/>
        </w:rPr>
      </w:pPr>
    </w:p>
    <w:p w:rsidR="00505A44" w:rsidRPr="001F7465" w:rsidRDefault="00505A44" w:rsidP="00505A44">
      <w:pPr>
        <w:spacing w:after="0" w:line="240" w:lineRule="auto"/>
        <w:ind w:firstLine="709"/>
        <w:jc w:val="center"/>
        <w:rPr>
          <w:b/>
          <w:sz w:val="24"/>
          <w:szCs w:val="24"/>
          <w:lang w:val="ru-RU" w:eastAsia="ru-RU"/>
        </w:rPr>
      </w:pPr>
      <w:r w:rsidRPr="001F7465">
        <w:rPr>
          <w:b/>
          <w:sz w:val="24"/>
          <w:szCs w:val="24"/>
          <w:lang w:val="ru-RU" w:eastAsia="ru-RU"/>
        </w:rPr>
        <w:t>Перечень основных требований к оказанию государственной услуги</w:t>
      </w:r>
    </w:p>
    <w:p w:rsidR="00505A44" w:rsidRPr="001F7465" w:rsidRDefault="00505A44" w:rsidP="000200FD">
      <w:pPr>
        <w:spacing w:after="0"/>
        <w:jc w:val="right"/>
        <w:rPr>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9"/>
        <w:gridCol w:w="2084"/>
        <w:gridCol w:w="6715"/>
      </w:tblGrid>
      <w:tr w:rsidR="000200FD" w:rsidRPr="001F7465" w:rsidTr="0082314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b/>
                <w:sz w:val="24"/>
                <w:szCs w:val="24"/>
                <w:lang w:val="ru-RU"/>
              </w:rPr>
            </w:pPr>
            <w:r w:rsidRPr="001F7465">
              <w:rPr>
                <w:b/>
                <w:color w:val="000000"/>
                <w:sz w:val="24"/>
                <w:szCs w:val="24"/>
                <w:lang w:val="ru-RU"/>
              </w:rPr>
              <w:t>"Прием пассажирской таможенной декларации"</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1</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Наименование</w:t>
            </w:r>
            <w:proofErr w:type="spellEnd"/>
            <w:r w:rsidRPr="001F7465">
              <w:rPr>
                <w:color w:val="000000"/>
                <w:sz w:val="24"/>
                <w:szCs w:val="24"/>
              </w:rPr>
              <w:t xml:space="preserve"> </w:t>
            </w:r>
            <w:proofErr w:type="spellStart"/>
            <w:r w:rsidRPr="001F7465">
              <w:rPr>
                <w:color w:val="000000"/>
                <w:sz w:val="24"/>
                <w:szCs w:val="24"/>
              </w:rPr>
              <w:t>услугодателя</w:t>
            </w:r>
            <w:proofErr w:type="spellEnd"/>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505A44" w:rsidP="00823142">
            <w:pPr>
              <w:spacing w:after="20"/>
              <w:ind w:left="20"/>
              <w:jc w:val="both"/>
              <w:rPr>
                <w:color w:val="000000"/>
                <w:sz w:val="24"/>
                <w:szCs w:val="24"/>
              </w:rPr>
            </w:pPr>
            <w:r w:rsidRPr="001F7465">
              <w:rPr>
                <w:color w:val="000000"/>
                <w:sz w:val="24"/>
                <w:szCs w:val="24"/>
              </w:rPr>
              <w:t xml:space="preserve">Территориальные органы Комитета государственных доходов Министерства финансов Республики Казахстан по областям, городам Астана, Алматы и Шымкент (далее – </w:t>
            </w:r>
            <w:proofErr w:type="spellStart"/>
            <w:r w:rsidRPr="001F7465">
              <w:rPr>
                <w:color w:val="000000"/>
                <w:sz w:val="24"/>
                <w:szCs w:val="24"/>
              </w:rPr>
              <w:t>услугодатель</w:t>
            </w:r>
            <w:proofErr w:type="spellEnd"/>
            <w:r w:rsidRPr="001F7465">
              <w:rPr>
                <w:color w:val="000000"/>
                <w:sz w:val="24"/>
                <w:szCs w:val="24"/>
              </w:rPr>
              <w:t>).</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2</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Способы</w:t>
            </w:r>
            <w:proofErr w:type="spellEnd"/>
            <w:r w:rsidRPr="001F7465">
              <w:rPr>
                <w:color w:val="000000"/>
                <w:sz w:val="24"/>
                <w:szCs w:val="24"/>
              </w:rPr>
              <w:t xml:space="preserve"> </w:t>
            </w:r>
            <w:proofErr w:type="spellStart"/>
            <w:r w:rsidRPr="001F7465">
              <w:rPr>
                <w:color w:val="000000"/>
                <w:sz w:val="24"/>
                <w:szCs w:val="24"/>
              </w:rPr>
              <w:t>предоставления</w:t>
            </w:r>
            <w:proofErr w:type="spellEnd"/>
            <w:r w:rsidRPr="001F7465">
              <w:rPr>
                <w:color w:val="000000"/>
                <w:sz w:val="24"/>
                <w:szCs w:val="24"/>
              </w:rPr>
              <w:t xml:space="preserve"> </w:t>
            </w:r>
            <w:proofErr w:type="spellStart"/>
            <w:r w:rsidRPr="001F7465">
              <w:rPr>
                <w:color w:val="000000"/>
                <w:sz w:val="24"/>
                <w:szCs w:val="24"/>
              </w:rPr>
              <w:t>государственной</w:t>
            </w:r>
            <w:proofErr w:type="spellEnd"/>
            <w:r w:rsidRPr="001F7465">
              <w:rPr>
                <w:color w:val="000000"/>
                <w:sz w:val="24"/>
                <w:szCs w:val="24"/>
              </w:rPr>
              <w:t xml:space="preserve"> </w:t>
            </w:r>
            <w:proofErr w:type="spellStart"/>
            <w:r w:rsidRPr="001F7465">
              <w:rPr>
                <w:color w:val="000000"/>
                <w:sz w:val="24"/>
                <w:szCs w:val="24"/>
              </w:rPr>
              <w:t>услуги</w:t>
            </w:r>
            <w:proofErr w:type="spellEnd"/>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5A44" w:rsidRPr="001F7465" w:rsidRDefault="00505A44" w:rsidP="00505A44">
            <w:pPr>
              <w:pStyle w:val="a8"/>
              <w:spacing w:before="0" w:beforeAutospacing="0" w:after="0" w:afterAutospacing="0"/>
              <w:jc w:val="both"/>
              <w:rPr>
                <w:color w:val="000000"/>
              </w:rPr>
            </w:pPr>
            <w:r w:rsidRPr="001F7465">
              <w:rPr>
                <w:color w:val="000000"/>
              </w:rPr>
              <w:t xml:space="preserve">Прием пассажирской таможенной декларации и выдача результата оказания осуществляются: </w:t>
            </w:r>
          </w:p>
          <w:p w:rsidR="00505A44" w:rsidRPr="001F7465" w:rsidRDefault="00505A44" w:rsidP="00505A44">
            <w:pPr>
              <w:pStyle w:val="a8"/>
              <w:numPr>
                <w:ilvl w:val="0"/>
                <w:numId w:val="1"/>
              </w:numPr>
              <w:spacing w:before="0" w:beforeAutospacing="0" w:after="0" w:afterAutospacing="0"/>
              <w:jc w:val="both"/>
              <w:rPr>
                <w:color w:val="000000"/>
              </w:rPr>
            </w:pPr>
            <w:proofErr w:type="spellStart"/>
            <w:r w:rsidRPr="001F7465">
              <w:rPr>
                <w:color w:val="000000"/>
              </w:rPr>
              <w:t>услугодателем</w:t>
            </w:r>
            <w:proofErr w:type="spellEnd"/>
            <w:r w:rsidRPr="001F7465">
              <w:rPr>
                <w:color w:val="000000"/>
              </w:rPr>
              <w:t>;</w:t>
            </w:r>
          </w:p>
          <w:p w:rsidR="000200FD" w:rsidRPr="001F7465" w:rsidRDefault="00505A44" w:rsidP="00505A44">
            <w:pPr>
              <w:pStyle w:val="a8"/>
              <w:spacing w:before="0" w:beforeAutospacing="0" w:after="0" w:afterAutospacing="0"/>
              <w:ind w:firstLine="709"/>
              <w:jc w:val="both"/>
              <w:rPr>
                <w:color w:val="000000"/>
              </w:rPr>
            </w:pPr>
            <w:r w:rsidRPr="001F7465">
              <w:rPr>
                <w:color w:val="000000"/>
              </w:rPr>
              <w:t>2) посредством веб-портала «электронного правительства» www.egov.kz (далее – портал).</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3</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Сроки</w:t>
            </w:r>
            <w:proofErr w:type="spellEnd"/>
            <w:r w:rsidRPr="001F7465">
              <w:rPr>
                <w:color w:val="000000"/>
                <w:sz w:val="24"/>
                <w:szCs w:val="24"/>
              </w:rPr>
              <w:t xml:space="preserve"> </w:t>
            </w:r>
            <w:proofErr w:type="spellStart"/>
            <w:r w:rsidRPr="001F7465">
              <w:rPr>
                <w:color w:val="000000"/>
                <w:sz w:val="24"/>
                <w:szCs w:val="24"/>
              </w:rPr>
              <w:t>оказания</w:t>
            </w:r>
            <w:proofErr w:type="spellEnd"/>
            <w:r w:rsidRPr="001F7465">
              <w:rPr>
                <w:color w:val="000000"/>
                <w:sz w:val="24"/>
                <w:szCs w:val="24"/>
              </w:rPr>
              <w:t xml:space="preserve"> </w:t>
            </w:r>
            <w:proofErr w:type="spellStart"/>
            <w:r w:rsidRPr="001F7465">
              <w:rPr>
                <w:color w:val="000000"/>
                <w:sz w:val="24"/>
                <w:szCs w:val="24"/>
              </w:rPr>
              <w:t>государственной</w:t>
            </w:r>
            <w:proofErr w:type="spellEnd"/>
            <w:r w:rsidRPr="001F7465">
              <w:rPr>
                <w:color w:val="000000"/>
                <w:sz w:val="24"/>
                <w:szCs w:val="24"/>
              </w:rPr>
              <w:t xml:space="preserve"> </w:t>
            </w:r>
            <w:proofErr w:type="spellStart"/>
            <w:r w:rsidRPr="001F7465">
              <w:rPr>
                <w:color w:val="000000"/>
                <w:sz w:val="24"/>
                <w:szCs w:val="24"/>
              </w:rPr>
              <w:t>услуги</w:t>
            </w:r>
            <w:proofErr w:type="spellEnd"/>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505A44">
            <w:pPr>
              <w:spacing w:after="20"/>
              <w:ind w:left="20"/>
              <w:jc w:val="both"/>
              <w:rPr>
                <w:color w:val="000000"/>
                <w:sz w:val="24"/>
                <w:szCs w:val="24"/>
              </w:rPr>
            </w:pPr>
            <w:r w:rsidRPr="001F7465">
              <w:rPr>
                <w:color w:val="000000"/>
                <w:sz w:val="24"/>
                <w:szCs w:val="24"/>
              </w:rPr>
              <w:t xml:space="preserve">выпуск товаров для личного пользования должен быть завершен </w:t>
            </w:r>
            <w:proofErr w:type="spellStart"/>
            <w:r w:rsidRPr="001F7465">
              <w:rPr>
                <w:color w:val="000000"/>
                <w:sz w:val="24"/>
                <w:szCs w:val="24"/>
              </w:rPr>
              <w:t>услугодателем</w:t>
            </w:r>
            <w:proofErr w:type="spellEnd"/>
            <w:r w:rsidRPr="001F7465">
              <w:rPr>
                <w:color w:val="000000"/>
                <w:sz w:val="24"/>
                <w:szCs w:val="24"/>
              </w:rPr>
              <w:t xml:space="preserve"> в течение 4 (четырех) часов рабочего времени с момента регистрации пассажирской таможенной декларации.</w:t>
            </w:r>
            <w:r w:rsidRPr="001F7465">
              <w:rPr>
                <w:color w:val="000000"/>
                <w:sz w:val="24"/>
                <w:szCs w:val="24"/>
              </w:rPr>
              <w:br/>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4</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Форма</w:t>
            </w:r>
            <w:proofErr w:type="spellEnd"/>
            <w:r w:rsidRPr="001F7465">
              <w:rPr>
                <w:color w:val="000000"/>
                <w:sz w:val="24"/>
                <w:szCs w:val="24"/>
              </w:rPr>
              <w:t xml:space="preserve"> </w:t>
            </w:r>
            <w:proofErr w:type="spellStart"/>
            <w:r w:rsidRPr="001F7465">
              <w:rPr>
                <w:color w:val="000000"/>
                <w:sz w:val="24"/>
                <w:szCs w:val="24"/>
              </w:rPr>
              <w:t>оказания</w:t>
            </w:r>
            <w:proofErr w:type="spellEnd"/>
            <w:r w:rsidRPr="001F7465">
              <w:rPr>
                <w:color w:val="000000"/>
                <w:sz w:val="24"/>
                <w:szCs w:val="24"/>
              </w:rPr>
              <w:t xml:space="preserve"> </w:t>
            </w:r>
            <w:proofErr w:type="spellStart"/>
            <w:r w:rsidRPr="001F7465">
              <w:rPr>
                <w:color w:val="000000"/>
                <w:sz w:val="24"/>
                <w:szCs w:val="24"/>
              </w:rPr>
              <w:t>государственной</w:t>
            </w:r>
            <w:proofErr w:type="spellEnd"/>
            <w:r w:rsidRPr="001F7465">
              <w:rPr>
                <w:color w:val="000000"/>
                <w:sz w:val="24"/>
                <w:szCs w:val="24"/>
              </w:rPr>
              <w:t xml:space="preserve"> </w:t>
            </w:r>
            <w:proofErr w:type="spellStart"/>
            <w:r w:rsidRPr="001F7465">
              <w:rPr>
                <w:color w:val="000000"/>
                <w:sz w:val="24"/>
                <w:szCs w:val="24"/>
              </w:rPr>
              <w:t>услуги</w:t>
            </w:r>
            <w:proofErr w:type="spellEnd"/>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Электронная</w:t>
            </w:r>
            <w:proofErr w:type="spellEnd"/>
            <w:r w:rsidRPr="001F7465">
              <w:rPr>
                <w:color w:val="000000"/>
                <w:sz w:val="24"/>
                <w:szCs w:val="24"/>
              </w:rPr>
              <w:t xml:space="preserve"> (</w:t>
            </w:r>
            <w:proofErr w:type="spellStart"/>
            <w:r w:rsidRPr="001F7465">
              <w:rPr>
                <w:color w:val="000000"/>
                <w:sz w:val="24"/>
                <w:szCs w:val="24"/>
              </w:rPr>
              <w:t>частично</w:t>
            </w:r>
            <w:proofErr w:type="spellEnd"/>
            <w:r w:rsidRPr="001F7465">
              <w:rPr>
                <w:color w:val="000000"/>
                <w:sz w:val="24"/>
                <w:szCs w:val="24"/>
              </w:rPr>
              <w:t xml:space="preserve"> </w:t>
            </w:r>
            <w:proofErr w:type="spellStart"/>
            <w:r w:rsidRPr="001F7465">
              <w:rPr>
                <w:color w:val="000000"/>
                <w:sz w:val="24"/>
                <w:szCs w:val="24"/>
              </w:rPr>
              <w:t>автоматизированная</w:t>
            </w:r>
            <w:proofErr w:type="spellEnd"/>
            <w:r w:rsidRPr="001F7465">
              <w:rPr>
                <w:color w:val="000000"/>
                <w:sz w:val="24"/>
                <w:szCs w:val="24"/>
              </w:rPr>
              <w:t>) /</w:t>
            </w:r>
            <w:proofErr w:type="spellStart"/>
            <w:r w:rsidRPr="001F7465">
              <w:rPr>
                <w:color w:val="000000"/>
                <w:sz w:val="24"/>
                <w:szCs w:val="24"/>
              </w:rPr>
              <w:t>бумажная</w:t>
            </w:r>
            <w:proofErr w:type="spellEnd"/>
            <w:r w:rsidRPr="001F7465">
              <w:rPr>
                <w:color w:val="000000"/>
                <w:sz w:val="24"/>
                <w:szCs w:val="24"/>
              </w:rPr>
              <w:t>.</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5</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Результат</w:t>
            </w:r>
            <w:proofErr w:type="spellEnd"/>
            <w:r w:rsidRPr="001F7465">
              <w:rPr>
                <w:color w:val="000000"/>
                <w:sz w:val="24"/>
                <w:szCs w:val="24"/>
              </w:rPr>
              <w:t xml:space="preserve"> </w:t>
            </w:r>
            <w:proofErr w:type="spellStart"/>
            <w:r w:rsidRPr="001F7465">
              <w:rPr>
                <w:color w:val="000000"/>
                <w:sz w:val="24"/>
                <w:szCs w:val="24"/>
              </w:rPr>
              <w:t>оказания</w:t>
            </w:r>
            <w:proofErr w:type="spellEnd"/>
            <w:r w:rsidRPr="001F7465">
              <w:rPr>
                <w:color w:val="000000"/>
                <w:sz w:val="24"/>
                <w:szCs w:val="24"/>
              </w:rPr>
              <w:t xml:space="preserve"> </w:t>
            </w:r>
            <w:proofErr w:type="spellStart"/>
            <w:r w:rsidRPr="001F7465">
              <w:rPr>
                <w:color w:val="000000"/>
                <w:sz w:val="24"/>
                <w:szCs w:val="24"/>
              </w:rPr>
              <w:t>государственной</w:t>
            </w:r>
            <w:proofErr w:type="spellEnd"/>
            <w:r w:rsidRPr="001F7465">
              <w:rPr>
                <w:color w:val="000000"/>
                <w:sz w:val="24"/>
                <w:szCs w:val="24"/>
              </w:rPr>
              <w:t xml:space="preserve"> </w:t>
            </w:r>
            <w:proofErr w:type="spellStart"/>
            <w:r w:rsidRPr="001F7465">
              <w:rPr>
                <w:color w:val="000000"/>
                <w:sz w:val="24"/>
                <w:szCs w:val="24"/>
              </w:rPr>
              <w:t>услуги</w:t>
            </w:r>
            <w:proofErr w:type="spellEnd"/>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505A44">
            <w:pPr>
              <w:spacing w:after="20"/>
              <w:ind w:left="20"/>
              <w:jc w:val="both"/>
              <w:rPr>
                <w:sz w:val="24"/>
                <w:szCs w:val="24"/>
                <w:lang w:val="ru-RU"/>
              </w:rPr>
            </w:pPr>
            <w:r w:rsidRPr="001F7465">
              <w:rPr>
                <w:color w:val="000000"/>
                <w:sz w:val="24"/>
                <w:szCs w:val="24"/>
                <w:lang w:val="ru-RU"/>
              </w:rPr>
              <w:t>Регистрация ПТД, либо мотивированный ответ об отказе в регистрации ПТД в случаях и по основаниям, указанным в пункте 9 настоящего приложение 1 к Правилам.</w:t>
            </w:r>
            <w:r w:rsidRPr="001F7465">
              <w:rPr>
                <w:sz w:val="24"/>
                <w:szCs w:val="24"/>
                <w:lang w:val="ru-RU"/>
              </w:rPr>
              <w:br/>
            </w:r>
            <w:r w:rsidRPr="001F7465">
              <w:rPr>
                <w:color w:val="000000"/>
                <w:sz w:val="24"/>
                <w:szCs w:val="24"/>
                <w:lang w:val="ru-RU"/>
              </w:rPr>
              <w:t>Форма предоставления результата оказания государственной услуги: электронная</w:t>
            </w:r>
            <w:r w:rsidR="00505A44" w:rsidRPr="001F7465">
              <w:rPr>
                <w:color w:val="000000"/>
                <w:sz w:val="24"/>
                <w:szCs w:val="24"/>
                <w:lang w:val="kk-KZ"/>
              </w:rPr>
              <w:t xml:space="preserve"> и </w:t>
            </w:r>
            <w:r w:rsidR="00505A44" w:rsidRPr="001F7465">
              <w:rPr>
                <w:color w:val="000000"/>
                <w:sz w:val="24"/>
                <w:szCs w:val="24"/>
                <w:lang w:val="ru-RU"/>
              </w:rPr>
              <w:t>(</w:t>
            </w:r>
            <w:r w:rsidRPr="001F7465">
              <w:rPr>
                <w:color w:val="000000"/>
                <w:sz w:val="24"/>
                <w:szCs w:val="24"/>
                <w:lang w:val="ru-RU"/>
              </w:rPr>
              <w:t>или</w:t>
            </w:r>
            <w:r w:rsidR="00505A44" w:rsidRPr="001F7465">
              <w:rPr>
                <w:color w:val="000000"/>
                <w:sz w:val="24"/>
                <w:szCs w:val="24"/>
                <w:lang w:val="ru-RU"/>
              </w:rPr>
              <w:t>)</w:t>
            </w:r>
            <w:r w:rsidRPr="001F7465">
              <w:rPr>
                <w:color w:val="000000"/>
                <w:sz w:val="24"/>
                <w:szCs w:val="24"/>
                <w:lang w:val="ru-RU"/>
              </w:rPr>
              <w:t xml:space="preserve"> бумажная.</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6</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lang w:val="ru-RU"/>
              </w:rPr>
            </w:pPr>
            <w:r w:rsidRPr="001F7465">
              <w:rPr>
                <w:color w:val="000000"/>
                <w:sz w:val="24"/>
                <w:szCs w:val="24"/>
                <w:lang w:val="ru-RU"/>
              </w:rPr>
              <w:t xml:space="preserve">Размер платы, взимаемой с </w:t>
            </w:r>
            <w:proofErr w:type="spellStart"/>
            <w:r w:rsidRPr="001F7465">
              <w:rPr>
                <w:color w:val="000000"/>
                <w:sz w:val="24"/>
                <w:szCs w:val="24"/>
                <w:lang w:val="ru-RU"/>
              </w:rPr>
              <w:t>услугополучателя</w:t>
            </w:r>
            <w:proofErr w:type="spellEnd"/>
            <w:r w:rsidRPr="001F7465">
              <w:rPr>
                <w:color w:val="000000"/>
                <w:sz w:val="24"/>
                <w:szCs w:val="24"/>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proofErr w:type="spellStart"/>
            <w:r w:rsidRPr="001F7465">
              <w:rPr>
                <w:color w:val="000000"/>
                <w:sz w:val="24"/>
                <w:szCs w:val="24"/>
              </w:rPr>
              <w:t>Государственная</w:t>
            </w:r>
            <w:proofErr w:type="spellEnd"/>
            <w:r w:rsidRPr="001F7465">
              <w:rPr>
                <w:color w:val="000000"/>
                <w:sz w:val="24"/>
                <w:szCs w:val="24"/>
              </w:rPr>
              <w:t xml:space="preserve"> </w:t>
            </w:r>
            <w:proofErr w:type="spellStart"/>
            <w:r w:rsidRPr="001F7465">
              <w:rPr>
                <w:color w:val="000000"/>
                <w:sz w:val="24"/>
                <w:szCs w:val="24"/>
              </w:rPr>
              <w:t>услуга</w:t>
            </w:r>
            <w:proofErr w:type="spellEnd"/>
            <w:r w:rsidRPr="001F7465">
              <w:rPr>
                <w:color w:val="000000"/>
                <w:sz w:val="24"/>
                <w:szCs w:val="24"/>
              </w:rPr>
              <w:t xml:space="preserve"> </w:t>
            </w:r>
            <w:proofErr w:type="spellStart"/>
            <w:r w:rsidRPr="001F7465">
              <w:rPr>
                <w:color w:val="000000"/>
                <w:sz w:val="24"/>
                <w:szCs w:val="24"/>
              </w:rPr>
              <w:t>оказывается</w:t>
            </w:r>
            <w:proofErr w:type="spellEnd"/>
            <w:r w:rsidRPr="001F7465">
              <w:rPr>
                <w:color w:val="000000"/>
                <w:sz w:val="24"/>
                <w:szCs w:val="24"/>
              </w:rPr>
              <w:t xml:space="preserve"> </w:t>
            </w:r>
            <w:proofErr w:type="spellStart"/>
            <w:r w:rsidRPr="001F7465">
              <w:rPr>
                <w:color w:val="000000"/>
                <w:sz w:val="24"/>
                <w:szCs w:val="24"/>
              </w:rPr>
              <w:t>бесплатно</w:t>
            </w:r>
            <w:proofErr w:type="spellEnd"/>
            <w:r w:rsidRPr="001F7465">
              <w:rPr>
                <w:color w:val="000000"/>
                <w:sz w:val="24"/>
                <w:szCs w:val="24"/>
              </w:rPr>
              <w:t>.</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7</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7465" w:rsidRDefault="000200FD" w:rsidP="001F7465">
            <w:pPr>
              <w:jc w:val="both"/>
              <w:rPr>
                <w:sz w:val="24"/>
                <w:szCs w:val="24"/>
                <w:lang w:val="ru-RU" w:eastAsia="ru-RU"/>
              </w:rPr>
            </w:pPr>
            <w:r w:rsidRPr="001F7465">
              <w:rPr>
                <w:color w:val="000000"/>
                <w:sz w:val="24"/>
                <w:szCs w:val="24"/>
              </w:rPr>
              <w:t xml:space="preserve"> </w:t>
            </w:r>
            <w:proofErr w:type="spellStart"/>
            <w:r w:rsidR="001F7465">
              <w:rPr>
                <w:bCs/>
                <w:sz w:val="24"/>
                <w:szCs w:val="24"/>
                <w:lang w:eastAsia="ru-RU"/>
              </w:rPr>
              <w:t>График</w:t>
            </w:r>
            <w:proofErr w:type="spellEnd"/>
            <w:r w:rsidR="001F7465">
              <w:rPr>
                <w:bCs/>
                <w:sz w:val="24"/>
                <w:szCs w:val="24"/>
                <w:lang w:eastAsia="ru-RU"/>
              </w:rPr>
              <w:t xml:space="preserve"> </w:t>
            </w:r>
            <w:proofErr w:type="spellStart"/>
            <w:r w:rsidR="001F7465">
              <w:rPr>
                <w:bCs/>
                <w:sz w:val="24"/>
                <w:szCs w:val="24"/>
                <w:lang w:eastAsia="ru-RU"/>
              </w:rPr>
              <w:t>работы</w:t>
            </w:r>
            <w:proofErr w:type="spellEnd"/>
            <w:r w:rsidR="001F7465">
              <w:rPr>
                <w:bCs/>
                <w:sz w:val="24"/>
                <w:szCs w:val="24"/>
                <w:lang w:eastAsia="ru-RU"/>
              </w:rPr>
              <w:t xml:space="preserve"> </w:t>
            </w:r>
            <w:proofErr w:type="spellStart"/>
            <w:r w:rsidR="001F7465">
              <w:rPr>
                <w:sz w:val="24"/>
                <w:szCs w:val="24"/>
                <w:lang w:eastAsia="ru-RU"/>
              </w:rPr>
              <w:t>услугодателя</w:t>
            </w:r>
            <w:proofErr w:type="spellEnd"/>
            <w:r w:rsidR="001F7465">
              <w:rPr>
                <w:sz w:val="24"/>
                <w:szCs w:val="24"/>
                <w:lang w:eastAsia="ru-RU"/>
              </w:rPr>
              <w:t xml:space="preserve">, </w:t>
            </w:r>
            <w:proofErr w:type="spellStart"/>
            <w:r w:rsidR="001F7465">
              <w:rPr>
                <w:sz w:val="24"/>
                <w:szCs w:val="24"/>
                <w:lang w:eastAsia="ru-RU"/>
              </w:rPr>
              <w:t>объектов</w:t>
            </w:r>
            <w:proofErr w:type="spellEnd"/>
            <w:r w:rsidR="001F7465">
              <w:rPr>
                <w:sz w:val="24"/>
                <w:szCs w:val="24"/>
                <w:lang w:eastAsia="ru-RU"/>
              </w:rPr>
              <w:t xml:space="preserve"> </w:t>
            </w:r>
            <w:proofErr w:type="spellStart"/>
            <w:r w:rsidR="001F7465">
              <w:rPr>
                <w:sz w:val="24"/>
                <w:szCs w:val="24"/>
                <w:lang w:eastAsia="ru-RU"/>
              </w:rPr>
              <w:t>информации</w:t>
            </w:r>
            <w:proofErr w:type="spellEnd"/>
          </w:p>
          <w:p w:rsidR="000200FD" w:rsidRPr="001F7465" w:rsidRDefault="000200FD" w:rsidP="00823142">
            <w:pPr>
              <w:spacing w:after="20"/>
              <w:ind w:left="20"/>
              <w:jc w:val="both"/>
              <w:rPr>
                <w:sz w:val="24"/>
                <w:szCs w:val="24"/>
              </w:rPr>
            </w:pPr>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505A44">
            <w:pPr>
              <w:ind w:firstLine="709"/>
              <w:jc w:val="both"/>
              <w:rPr>
                <w:sz w:val="24"/>
                <w:szCs w:val="24"/>
                <w:lang w:val="ru-RU"/>
              </w:rPr>
            </w:pPr>
            <w:r w:rsidRPr="001F7465">
              <w:rPr>
                <w:color w:val="000000"/>
                <w:sz w:val="24"/>
                <w:szCs w:val="24"/>
                <w:lang w:val="ru-RU"/>
              </w:rPr>
              <w:lastRenderedPageBreak/>
              <w:t xml:space="preserve"> </w:t>
            </w:r>
            <w:r w:rsidR="00505A44" w:rsidRPr="001F7465">
              <w:rPr>
                <w:sz w:val="24"/>
                <w:szCs w:val="24"/>
                <w:lang w:val="ru-RU" w:eastAsia="ru-RU"/>
              </w:rPr>
              <w:t xml:space="preserve">1) </w:t>
            </w:r>
            <w:proofErr w:type="spellStart"/>
            <w:r w:rsidR="00505A44" w:rsidRPr="001F7465">
              <w:rPr>
                <w:sz w:val="24"/>
                <w:szCs w:val="24"/>
                <w:lang w:val="ru-RU" w:eastAsia="ru-RU"/>
              </w:rPr>
              <w:t>услугодателя</w:t>
            </w:r>
            <w:proofErr w:type="spellEnd"/>
            <w:r w:rsidR="00505A44" w:rsidRPr="001F7465">
              <w:rPr>
                <w:sz w:val="24"/>
                <w:szCs w:val="24"/>
                <w:lang w:val="ru-RU"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w:t>
            </w:r>
            <w:r w:rsidR="00505A44" w:rsidRPr="001F7465">
              <w:rPr>
                <w:sz w:val="24"/>
                <w:szCs w:val="24"/>
                <w:lang w:val="ru-RU" w:eastAsia="ru-RU"/>
              </w:rPr>
              <w:lastRenderedPageBreak/>
              <w:t>Республики Казахстан «О праздниках в Республике Казахстан» (далее – Закон о праздниках).</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lastRenderedPageBreak/>
              <w:t>8</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1F7465" w:rsidP="00823142">
            <w:pPr>
              <w:spacing w:after="20"/>
              <w:ind w:left="20"/>
              <w:jc w:val="both"/>
              <w:rPr>
                <w:sz w:val="24"/>
                <w:szCs w:val="24"/>
                <w:lang w:val="ru-RU"/>
              </w:rPr>
            </w:pPr>
            <w:r w:rsidRPr="001F7465">
              <w:rPr>
                <w:bCs/>
                <w:sz w:val="24"/>
                <w:szCs w:val="24"/>
                <w:lang w:val="ru-RU" w:eastAsia="ru-RU"/>
              </w:rPr>
              <w:t>Перечень документов</w:t>
            </w:r>
            <w:r w:rsidRPr="001F7465">
              <w:rPr>
                <w:sz w:val="24"/>
                <w:szCs w:val="24"/>
                <w:lang w:val="ru-RU" w:eastAsia="ru-RU"/>
              </w:rPr>
              <w:t xml:space="preserve"> и сведений, </w:t>
            </w:r>
            <w:proofErr w:type="spellStart"/>
            <w:r w:rsidRPr="001F7465">
              <w:rPr>
                <w:sz w:val="24"/>
                <w:szCs w:val="24"/>
                <w:lang w:val="ru-RU" w:eastAsia="ru-RU"/>
              </w:rPr>
              <w:t>истребуемых</w:t>
            </w:r>
            <w:proofErr w:type="spellEnd"/>
            <w:r w:rsidRPr="001F7465">
              <w:rPr>
                <w:sz w:val="24"/>
                <w:szCs w:val="24"/>
                <w:lang w:val="ru-RU" w:eastAsia="ru-RU"/>
              </w:rPr>
              <w:t xml:space="preserve"> у </w:t>
            </w:r>
            <w:proofErr w:type="spellStart"/>
            <w:r w:rsidRPr="001F7465">
              <w:rPr>
                <w:sz w:val="24"/>
                <w:szCs w:val="24"/>
                <w:lang w:val="ru-RU" w:eastAsia="ru-RU"/>
              </w:rPr>
              <w:t>услугополучателя</w:t>
            </w:r>
            <w:proofErr w:type="spellEnd"/>
            <w:r w:rsidRPr="001F7465">
              <w:rPr>
                <w:sz w:val="24"/>
                <w:szCs w:val="24"/>
                <w:lang w:val="ru-RU" w:eastAsia="ru-RU"/>
              </w:rPr>
              <w:t xml:space="preserve"> для оказания государственной услуги</w:t>
            </w:r>
            <w:bookmarkStart w:id="0" w:name="_GoBack"/>
            <w:bookmarkEnd w:id="0"/>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color w:val="000000"/>
                <w:sz w:val="24"/>
                <w:szCs w:val="24"/>
                <w:lang w:val="ru-RU"/>
              </w:rPr>
            </w:pPr>
            <w:r w:rsidRPr="001F7465">
              <w:rPr>
                <w:color w:val="000000"/>
                <w:sz w:val="24"/>
                <w:szCs w:val="24"/>
                <w:lang w:val="ru-RU"/>
              </w:rPr>
              <w:t>Для оказания государственной услуги представляются заполненная ПТД и документы, на основании которых заполнена ПТД.</w:t>
            </w:r>
            <w:r w:rsidRPr="001F7465">
              <w:rPr>
                <w:sz w:val="24"/>
                <w:szCs w:val="24"/>
                <w:lang w:val="ru-RU"/>
              </w:rPr>
              <w:br/>
            </w:r>
            <w:r w:rsidRPr="001F7465">
              <w:rPr>
                <w:color w:val="000000"/>
                <w:sz w:val="24"/>
                <w:szCs w:val="24"/>
                <w:lang w:val="ru-RU"/>
              </w:rPr>
              <w:t>К документам, подтверждающим сведения, заявленные в ПТД, относятся:</w:t>
            </w:r>
            <w:r w:rsidRPr="001F7465">
              <w:rPr>
                <w:sz w:val="24"/>
                <w:szCs w:val="24"/>
                <w:lang w:val="ru-RU"/>
              </w:rPr>
              <w:br/>
            </w:r>
            <w:r w:rsidRPr="001F7465">
              <w:rPr>
                <w:color w:val="000000"/>
                <w:sz w:val="24"/>
                <w:szCs w:val="24"/>
                <w:lang w:val="ru-RU"/>
              </w:rPr>
              <w:t>1) документы, удостоверяющие личность (в том числе несовершеннолетнего лица);</w:t>
            </w:r>
            <w:r w:rsidRPr="001F7465">
              <w:rPr>
                <w:sz w:val="24"/>
                <w:szCs w:val="24"/>
                <w:lang w:val="ru-RU"/>
              </w:rPr>
              <w:br/>
            </w:r>
            <w:r w:rsidRPr="001F7465">
              <w:rPr>
                <w:color w:val="000000"/>
                <w:sz w:val="24"/>
                <w:szCs w:val="24"/>
                <w:lang w:val="ru-RU"/>
              </w:rP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r w:rsidRPr="001F7465">
              <w:rPr>
                <w:sz w:val="24"/>
                <w:szCs w:val="24"/>
                <w:lang w:val="ru-RU"/>
              </w:rPr>
              <w:br/>
            </w:r>
            <w:r w:rsidRPr="001F7465">
              <w:rPr>
                <w:color w:val="000000"/>
                <w:sz w:val="24"/>
                <w:szCs w:val="24"/>
                <w:lang w:val="ru-RU"/>
              </w:rPr>
              <w:t xml:space="preserve"> 3) документы, подтверждающие соблюдение запретов и ограничений, подлежащих соблюдению физическими лицами в соответствии со статьей 8 Кодекса Республики Казахстан "О таможенном регулировании в Республике Казахстан" (далее – Таможенный кодекс), если соблюдение запретов и ограничений подтверждается представлением таких документов;</w:t>
            </w:r>
            <w:r w:rsidRPr="001F7465">
              <w:rPr>
                <w:sz w:val="24"/>
                <w:szCs w:val="24"/>
                <w:lang w:val="ru-RU"/>
              </w:rPr>
              <w:br/>
            </w:r>
            <w:r w:rsidRPr="001F7465">
              <w:rPr>
                <w:color w:val="000000"/>
                <w:sz w:val="24"/>
                <w:szCs w:val="24"/>
                <w:lang w:val="ru-RU"/>
              </w:rPr>
              <w:t>4) транспортные (перевозочные) документы;</w:t>
            </w:r>
            <w:r w:rsidRPr="001F7465">
              <w:rPr>
                <w:sz w:val="24"/>
                <w:szCs w:val="24"/>
                <w:lang w:val="ru-RU"/>
              </w:rPr>
              <w:br/>
            </w:r>
            <w:r w:rsidRPr="001F7465">
              <w:rPr>
                <w:color w:val="000000"/>
                <w:sz w:val="24"/>
                <w:szCs w:val="24"/>
                <w:lang w:val="ru-RU"/>
              </w:rPr>
              <w:t xml:space="preserve">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w:t>
            </w:r>
            <w:proofErr w:type="spellStart"/>
            <w:r w:rsidRPr="001F7465">
              <w:rPr>
                <w:color w:val="000000"/>
                <w:sz w:val="24"/>
                <w:szCs w:val="24"/>
                <w:lang w:val="ru-RU"/>
              </w:rPr>
              <w:t>оралмана</w:t>
            </w:r>
            <w:proofErr w:type="spellEnd"/>
            <w:r w:rsidRPr="001F7465">
              <w:rPr>
                <w:color w:val="000000"/>
                <w:sz w:val="24"/>
                <w:szCs w:val="24"/>
                <w:lang w:val="ru-RU"/>
              </w:rPr>
              <w:t xml:space="preserve"> в соответствии с законодательством Республики Казахстан;</w:t>
            </w:r>
            <w:r w:rsidRPr="001F7465">
              <w:rPr>
                <w:sz w:val="24"/>
                <w:szCs w:val="24"/>
                <w:lang w:val="ru-RU"/>
              </w:rPr>
              <w:br/>
            </w:r>
            <w:r w:rsidRPr="001F7465">
              <w:rPr>
                <w:color w:val="000000"/>
                <w:sz w:val="24"/>
                <w:szCs w:val="24"/>
                <w:lang w:val="ru-RU"/>
              </w:rPr>
              <w:t>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r w:rsidRPr="001F7465">
              <w:rPr>
                <w:sz w:val="24"/>
                <w:szCs w:val="24"/>
                <w:lang w:val="ru-RU"/>
              </w:rPr>
              <w:br/>
            </w:r>
            <w:r w:rsidRPr="001F7465">
              <w:rPr>
                <w:color w:val="000000"/>
                <w:sz w:val="24"/>
                <w:szCs w:val="24"/>
                <w:lang w:val="ru-RU"/>
              </w:rPr>
              <w:t xml:space="preserve"> 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подпунктом 11) пункта 1 статьи 343 Таможенного кодекса;</w:t>
            </w:r>
            <w:r w:rsidRPr="001F7465">
              <w:rPr>
                <w:sz w:val="24"/>
                <w:szCs w:val="24"/>
                <w:lang w:val="ru-RU"/>
              </w:rPr>
              <w:br/>
            </w:r>
            <w:r w:rsidRPr="001F7465">
              <w:rPr>
                <w:color w:val="000000"/>
                <w:sz w:val="24"/>
                <w:szCs w:val="24"/>
                <w:lang w:val="ru-RU"/>
              </w:rPr>
              <w:t>8) документы, подтверждающие право владения, пользования и (или) распоряжения транспортным средством для личного пользования;</w:t>
            </w:r>
            <w:r w:rsidRPr="001F7465">
              <w:rPr>
                <w:sz w:val="24"/>
                <w:szCs w:val="24"/>
                <w:lang w:val="ru-RU"/>
              </w:rPr>
              <w:br/>
            </w:r>
            <w:r w:rsidRPr="001F7465">
              <w:rPr>
                <w:color w:val="000000"/>
                <w:sz w:val="24"/>
                <w:szCs w:val="24"/>
                <w:lang w:val="ru-RU"/>
              </w:rPr>
              <w:t>9) документы, подтверждающие происхождение наличных денежных средств и (или) денежных инструментов в случаях, определяемых Комиссией;</w:t>
            </w:r>
            <w:r w:rsidRPr="001F7465">
              <w:rPr>
                <w:sz w:val="24"/>
                <w:szCs w:val="24"/>
                <w:lang w:val="ru-RU"/>
              </w:rPr>
              <w:br/>
            </w:r>
            <w:r w:rsidRPr="001F7465">
              <w:rPr>
                <w:color w:val="000000"/>
                <w:sz w:val="24"/>
                <w:szCs w:val="24"/>
                <w:lang w:val="ru-RU"/>
              </w:rPr>
              <w:lastRenderedPageBreak/>
              <w:t>10) документы, указанные в пунктах 19 и 20 статьи 343 Таможенного кодекса;</w:t>
            </w:r>
            <w:r w:rsidRPr="001F7465">
              <w:rPr>
                <w:sz w:val="24"/>
                <w:szCs w:val="24"/>
                <w:lang w:val="ru-RU"/>
              </w:rPr>
              <w:br/>
            </w:r>
            <w:r w:rsidRPr="001F7465">
              <w:rPr>
                <w:color w:val="000000"/>
                <w:sz w:val="24"/>
                <w:szCs w:val="24"/>
                <w:lang w:val="ru-RU"/>
              </w:rPr>
              <w:t xml:space="preserve">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пунктом 11 статьи 343 Таможенного кодекса.</w:t>
            </w:r>
          </w:p>
          <w:p w:rsidR="00505A44" w:rsidRPr="001F7465" w:rsidRDefault="00505A44" w:rsidP="00823142">
            <w:pPr>
              <w:spacing w:after="20"/>
              <w:ind w:left="20"/>
              <w:jc w:val="both"/>
              <w:rPr>
                <w:sz w:val="24"/>
                <w:szCs w:val="24"/>
                <w:lang w:val="ru-RU"/>
              </w:rPr>
            </w:pPr>
            <w:proofErr w:type="spellStart"/>
            <w:r w:rsidRPr="001F7465">
              <w:rPr>
                <w:bCs/>
                <w:sz w:val="24"/>
                <w:szCs w:val="24"/>
                <w:lang w:val="ru-RU"/>
              </w:rPr>
              <w:t>Услугодатели</w:t>
            </w:r>
            <w:proofErr w:type="spellEnd"/>
            <w:r w:rsidRPr="001F7465">
              <w:rPr>
                <w:bCs/>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lastRenderedPageBreak/>
              <w:t>9</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lang w:val="ru-RU"/>
              </w:rPr>
            </w:pPr>
            <w:r w:rsidRPr="001F7465">
              <w:rPr>
                <w:color w:val="000000"/>
                <w:sz w:val="24"/>
                <w:szCs w:val="24"/>
                <w:lang w:val="ru-RU"/>
              </w:rPr>
              <w:t>Основания для отказа в оказании государственной услуги, установленные законами Республики Казахстан</w:t>
            </w:r>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5A44" w:rsidRPr="001F7465" w:rsidRDefault="00505A44" w:rsidP="001F7465">
            <w:pPr>
              <w:spacing w:after="0" w:line="240" w:lineRule="auto"/>
              <w:jc w:val="both"/>
              <w:rPr>
                <w:color w:val="000000"/>
                <w:sz w:val="24"/>
                <w:szCs w:val="24"/>
                <w:lang w:val="ru-RU"/>
              </w:rPr>
            </w:pPr>
            <w:r w:rsidRPr="001F7465">
              <w:rPr>
                <w:color w:val="000000"/>
                <w:sz w:val="24"/>
                <w:szCs w:val="24"/>
                <w:lang w:val="ru-RU"/>
              </w:rPr>
              <w:t xml:space="preserve">1) </w:t>
            </w:r>
            <w:r w:rsidR="009D0001" w:rsidRPr="001F7465">
              <w:rPr>
                <w:color w:val="000000"/>
                <w:sz w:val="24"/>
                <w:szCs w:val="24"/>
                <w:lang w:val="ru-RU"/>
              </w:rPr>
              <w:t xml:space="preserve">Основаниями для отказа в оказании государственной услуги являются </w:t>
            </w:r>
            <w:r w:rsidR="009D0001" w:rsidRPr="001F7465">
              <w:rPr>
                <w:color w:val="000000"/>
                <w:sz w:val="24"/>
                <w:szCs w:val="24"/>
                <w:lang w:val="ru-RU"/>
              </w:rPr>
              <w:t>н</w:t>
            </w:r>
            <w:r w:rsidRPr="001F7465">
              <w:rPr>
                <w:color w:val="000000"/>
                <w:sz w:val="24"/>
                <w:szCs w:val="24"/>
                <w:lang w:val="ru-RU"/>
              </w:rPr>
              <w:t xml:space="preserve">есоблюдение </w:t>
            </w:r>
            <w:proofErr w:type="spellStart"/>
            <w:r w:rsidRPr="001F7465">
              <w:rPr>
                <w:color w:val="000000"/>
                <w:sz w:val="24"/>
                <w:szCs w:val="24"/>
                <w:lang w:val="ru-RU"/>
              </w:rPr>
              <w:t>услугополучателем</w:t>
            </w:r>
            <w:proofErr w:type="spellEnd"/>
            <w:r w:rsidRPr="001F7465">
              <w:rPr>
                <w:color w:val="000000"/>
                <w:sz w:val="24"/>
                <w:szCs w:val="24"/>
                <w:lang w:val="ru-RU"/>
              </w:rPr>
              <w:t xml:space="preserve"> требований, предусмотренных стать</w:t>
            </w:r>
            <w:r w:rsidR="009D0001" w:rsidRPr="001F7465">
              <w:rPr>
                <w:color w:val="000000"/>
                <w:sz w:val="24"/>
                <w:szCs w:val="24"/>
                <w:lang w:val="ru-RU"/>
              </w:rPr>
              <w:t>ей</w:t>
            </w:r>
            <w:r w:rsidRPr="001F7465">
              <w:rPr>
                <w:color w:val="000000"/>
                <w:sz w:val="24"/>
                <w:szCs w:val="24"/>
                <w:lang w:val="ru-RU"/>
              </w:rPr>
              <w:t xml:space="preserve"> </w:t>
            </w:r>
            <w:r w:rsidR="009D0001" w:rsidRPr="001F7465">
              <w:rPr>
                <w:color w:val="000000"/>
                <w:sz w:val="24"/>
                <w:szCs w:val="24"/>
                <w:lang w:val="ru-RU"/>
              </w:rPr>
              <w:t>201</w:t>
            </w:r>
            <w:r w:rsidRPr="001F7465">
              <w:rPr>
                <w:color w:val="000000"/>
                <w:sz w:val="24"/>
                <w:szCs w:val="24"/>
                <w:lang w:val="ru-RU"/>
              </w:rPr>
              <w:t xml:space="preserve"> Кодекса;</w:t>
            </w:r>
          </w:p>
          <w:p w:rsidR="000200FD" w:rsidRPr="001F7465" w:rsidRDefault="000200FD" w:rsidP="001F7465">
            <w:pPr>
              <w:spacing w:after="0" w:line="240" w:lineRule="auto"/>
              <w:jc w:val="both"/>
              <w:rPr>
                <w:color w:val="000000"/>
                <w:sz w:val="24"/>
                <w:szCs w:val="24"/>
                <w:lang w:val="ru-RU"/>
              </w:rPr>
            </w:pPr>
            <w:r w:rsidRPr="001F7465">
              <w:rPr>
                <w:color w:val="000000"/>
                <w:sz w:val="24"/>
                <w:szCs w:val="24"/>
                <w:lang w:val="ru-RU"/>
              </w:rPr>
              <w:t xml:space="preserve"> При наличии основании для отказа, по основаниям, предусмотренным статьей 19-1 Закона Республики Казахстан "О государственных услугах".</w:t>
            </w:r>
          </w:p>
          <w:p w:rsidR="001F7465" w:rsidRPr="001F7465" w:rsidRDefault="009D0001" w:rsidP="001F7465">
            <w:pPr>
              <w:spacing w:after="0" w:line="240" w:lineRule="auto"/>
              <w:jc w:val="both"/>
              <w:rPr>
                <w:color w:val="000000"/>
                <w:sz w:val="24"/>
                <w:szCs w:val="24"/>
                <w:lang w:val="ru-RU"/>
              </w:rPr>
            </w:pPr>
            <w:r w:rsidRPr="001F7465">
              <w:rPr>
                <w:color w:val="000000"/>
                <w:sz w:val="24"/>
                <w:szCs w:val="24"/>
                <w:lang w:val="ru-RU"/>
              </w:rPr>
              <w:t>2)</w:t>
            </w:r>
            <w:r w:rsidR="001F7465" w:rsidRPr="001F7465">
              <w:rPr>
                <w:color w:val="000000"/>
                <w:sz w:val="24"/>
                <w:szCs w:val="24"/>
                <w:lang w:val="ru-RU"/>
              </w:rPr>
              <w:t xml:space="preserve"> </w:t>
            </w:r>
            <w:r w:rsidR="001F7465" w:rsidRPr="001F7465">
              <w:rPr>
                <w:color w:val="000000"/>
                <w:sz w:val="24"/>
                <w:szCs w:val="24"/>
                <w:lang w:val="ru-RU"/>
              </w:rPr>
              <w:t xml:space="preserve">установление недостоверности документов, представленных </w:t>
            </w:r>
            <w:proofErr w:type="spellStart"/>
            <w:r w:rsidR="001F7465" w:rsidRPr="001F7465">
              <w:rPr>
                <w:color w:val="000000"/>
                <w:sz w:val="24"/>
                <w:szCs w:val="24"/>
                <w:lang w:val="ru-RU"/>
              </w:rPr>
              <w:t>услугополучателем</w:t>
            </w:r>
            <w:proofErr w:type="spellEnd"/>
            <w:r w:rsidR="001F7465" w:rsidRPr="001F7465">
              <w:rPr>
                <w:color w:val="000000"/>
                <w:sz w:val="24"/>
                <w:szCs w:val="24"/>
                <w:lang w:val="ru-RU"/>
              </w:rPr>
              <w:t xml:space="preserve"> для получения государственной услуги, и (или) данных (сведений), содержащихся в них;</w:t>
            </w:r>
          </w:p>
          <w:p w:rsidR="001F7465" w:rsidRPr="001F7465" w:rsidRDefault="001F7465" w:rsidP="001F7465">
            <w:pPr>
              <w:spacing w:after="0" w:line="240" w:lineRule="auto"/>
              <w:jc w:val="both"/>
              <w:rPr>
                <w:color w:val="000000"/>
                <w:sz w:val="24"/>
                <w:szCs w:val="24"/>
                <w:lang w:val="ru-RU"/>
              </w:rPr>
            </w:pPr>
            <w:r w:rsidRPr="001F7465">
              <w:rPr>
                <w:color w:val="000000"/>
                <w:sz w:val="24"/>
                <w:szCs w:val="24"/>
                <w:lang w:val="ru-RU"/>
              </w:rPr>
              <w:t>3)</w:t>
            </w:r>
            <w:r w:rsidRPr="001F7465">
              <w:rPr>
                <w:color w:val="000000"/>
                <w:sz w:val="24"/>
                <w:szCs w:val="24"/>
                <w:lang w:val="ru-RU"/>
              </w:rPr>
              <w:tab/>
              <w:t xml:space="preserve">несоответствие </w:t>
            </w:r>
            <w:proofErr w:type="spellStart"/>
            <w:r w:rsidRPr="001F7465">
              <w:rPr>
                <w:color w:val="000000"/>
                <w:sz w:val="24"/>
                <w:szCs w:val="24"/>
                <w:lang w:val="ru-RU"/>
              </w:rPr>
              <w:t>услугополучателя</w:t>
            </w:r>
            <w:proofErr w:type="spellEnd"/>
            <w:r w:rsidRPr="001F7465">
              <w:rPr>
                <w:color w:val="000000"/>
                <w:sz w:val="24"/>
                <w:szCs w:val="24"/>
                <w:lang w:val="ru-RU"/>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9D0001" w:rsidRPr="001F7465" w:rsidRDefault="001F7465" w:rsidP="001F7465">
            <w:pPr>
              <w:spacing w:after="0" w:line="240" w:lineRule="auto"/>
              <w:jc w:val="both"/>
              <w:rPr>
                <w:color w:val="000000"/>
                <w:sz w:val="24"/>
                <w:szCs w:val="24"/>
                <w:lang w:val="ru-RU"/>
              </w:rPr>
            </w:pPr>
            <w:r w:rsidRPr="001F7465">
              <w:rPr>
                <w:color w:val="000000"/>
                <w:sz w:val="24"/>
                <w:szCs w:val="24"/>
                <w:lang w:val="ru-RU"/>
              </w:rPr>
              <w:t>4)</w:t>
            </w:r>
            <w:r w:rsidRPr="001F7465">
              <w:rPr>
                <w:color w:val="000000"/>
                <w:sz w:val="24"/>
                <w:szCs w:val="24"/>
                <w:lang w:val="ru-RU"/>
              </w:rPr>
              <w:tab/>
              <w:t xml:space="preserve">отсутствие согласия </w:t>
            </w:r>
            <w:proofErr w:type="spellStart"/>
            <w:r w:rsidRPr="001F7465">
              <w:rPr>
                <w:color w:val="000000"/>
                <w:sz w:val="24"/>
                <w:szCs w:val="24"/>
                <w:lang w:val="ru-RU"/>
              </w:rPr>
              <w:t>услугополучателя</w:t>
            </w:r>
            <w:proofErr w:type="spellEnd"/>
            <w:r w:rsidRPr="001F7465">
              <w:rPr>
                <w:color w:val="000000"/>
                <w:sz w:val="24"/>
                <w:szCs w:val="24"/>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200FD" w:rsidRPr="001F7465" w:rsidTr="00823142">
        <w:trPr>
          <w:trHeight w:val="30"/>
          <w:tblCellSpacing w:w="0" w:type="auto"/>
        </w:trPr>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200FD" w:rsidRPr="001F7465" w:rsidRDefault="000200FD" w:rsidP="00823142">
            <w:pPr>
              <w:spacing w:after="20"/>
              <w:ind w:left="20"/>
              <w:jc w:val="both"/>
              <w:rPr>
                <w:sz w:val="24"/>
                <w:szCs w:val="24"/>
              </w:rPr>
            </w:pPr>
            <w:r w:rsidRPr="001F7465">
              <w:rPr>
                <w:color w:val="000000"/>
                <w:sz w:val="24"/>
                <w:szCs w:val="24"/>
              </w:rPr>
              <w:t>10</w:t>
            </w:r>
          </w:p>
        </w:tc>
        <w:tc>
          <w:tcPr>
            <w:tcW w:w="2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7465" w:rsidRPr="001F7465" w:rsidRDefault="001F7465" w:rsidP="001F7465">
            <w:pPr>
              <w:jc w:val="both"/>
              <w:rPr>
                <w:bCs/>
                <w:sz w:val="24"/>
                <w:szCs w:val="24"/>
                <w:lang w:val="ru-RU" w:eastAsia="ru-RU"/>
              </w:rPr>
            </w:pPr>
            <w:r w:rsidRPr="001F7465">
              <w:rPr>
                <w:bCs/>
                <w:sz w:val="24"/>
                <w:szCs w:val="24"/>
                <w:lang w:val="ru-RU" w:eastAsia="ru-RU"/>
              </w:rPr>
              <w:t>Иные требования с учетом особенностей оказания</w:t>
            </w:r>
          </w:p>
          <w:p w:rsidR="000200FD" w:rsidRPr="001F7465" w:rsidRDefault="001F7465" w:rsidP="001F7465">
            <w:pPr>
              <w:spacing w:after="20"/>
              <w:ind w:left="20"/>
              <w:jc w:val="both"/>
              <w:rPr>
                <w:sz w:val="24"/>
                <w:szCs w:val="24"/>
                <w:lang w:val="ru-RU"/>
              </w:rPr>
            </w:pPr>
            <w:r w:rsidRPr="001F7465">
              <w:rPr>
                <w:bCs/>
                <w:sz w:val="24"/>
                <w:szCs w:val="24"/>
                <w:lang w:val="ru-RU" w:eastAsia="ru-RU"/>
              </w:rPr>
              <w:t>государственной услуги, в том числе оказываемой в электронной форме</w:t>
            </w:r>
          </w:p>
        </w:tc>
        <w:tc>
          <w:tcPr>
            <w:tcW w:w="9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F7465" w:rsidRPr="001F7465" w:rsidRDefault="001F7465" w:rsidP="001F7465">
            <w:pPr>
              <w:ind w:firstLine="709"/>
              <w:jc w:val="both"/>
              <w:rPr>
                <w:bCs/>
                <w:sz w:val="24"/>
                <w:szCs w:val="24"/>
                <w:lang w:val="ru-RU" w:eastAsia="ru-RU"/>
              </w:rPr>
            </w:pPr>
            <w:proofErr w:type="spellStart"/>
            <w:r w:rsidRPr="001F7465">
              <w:rPr>
                <w:bCs/>
                <w:sz w:val="24"/>
                <w:szCs w:val="24"/>
                <w:lang w:val="ru-RU" w:eastAsia="ru-RU"/>
              </w:rPr>
              <w:t>Услугополучатель</w:t>
            </w:r>
            <w:proofErr w:type="spellEnd"/>
            <w:r w:rsidRPr="001F7465">
              <w:rPr>
                <w:bCs/>
                <w:sz w:val="24"/>
                <w:szCs w:val="24"/>
                <w:lang w:val="ru-RU" w:eastAsia="ru-RU"/>
              </w:rPr>
              <w:t xml:space="preserve"> имеет возможность получения информации о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rsidR="001F7465" w:rsidRPr="001F7465" w:rsidRDefault="001F7465" w:rsidP="001F7465">
            <w:pPr>
              <w:ind w:firstLine="709"/>
              <w:jc w:val="both"/>
              <w:rPr>
                <w:bCs/>
                <w:sz w:val="24"/>
                <w:szCs w:val="24"/>
                <w:lang w:val="ru-RU" w:eastAsia="ru-RU"/>
              </w:rPr>
            </w:pPr>
            <w:r w:rsidRPr="001F7465">
              <w:rPr>
                <w:bCs/>
                <w:sz w:val="24"/>
                <w:szCs w:val="24"/>
                <w:lang w:val="ru-RU" w:eastAsia="ru-RU"/>
              </w:rPr>
              <w:t>Контактные телефоны единый контакт-центр по вопросам оказания государственных услуг: 1414, 8-800-080-7777.</w:t>
            </w:r>
          </w:p>
          <w:p w:rsidR="001F7465" w:rsidRPr="001F7465" w:rsidRDefault="001F7465" w:rsidP="001F7465">
            <w:pPr>
              <w:ind w:left="20" w:firstLine="709"/>
              <w:jc w:val="both"/>
              <w:rPr>
                <w:bCs/>
                <w:sz w:val="24"/>
                <w:szCs w:val="24"/>
                <w:lang w:val="ru-RU" w:eastAsia="ru-RU"/>
              </w:rPr>
            </w:pPr>
            <w:r w:rsidRPr="001F7465">
              <w:rPr>
                <w:bCs/>
                <w:sz w:val="24"/>
                <w:szCs w:val="24"/>
                <w:lang w:val="ru-RU" w:eastAsia="ru-RU"/>
              </w:rPr>
              <w:t>Сервис цифровых документов доступен для пользователей, авторизованных в мобильном приложении.</w:t>
            </w:r>
          </w:p>
          <w:p w:rsidR="000200FD" w:rsidRPr="001F7465" w:rsidRDefault="001F7465" w:rsidP="001F7465">
            <w:pPr>
              <w:spacing w:after="20"/>
              <w:ind w:left="20"/>
              <w:jc w:val="both"/>
              <w:rPr>
                <w:bCs/>
                <w:sz w:val="24"/>
                <w:szCs w:val="24"/>
                <w:lang w:val="ru-RU" w:eastAsia="ru-RU"/>
              </w:rPr>
            </w:pPr>
            <w:r w:rsidRPr="001F7465">
              <w:rPr>
                <w:bCs/>
                <w:sz w:val="24"/>
                <w:szCs w:val="24"/>
                <w:lang w:val="ru-RU" w:eastAsia="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C45F6C" w:rsidRPr="001F7465" w:rsidRDefault="00C45F6C">
      <w:pPr>
        <w:rPr>
          <w:sz w:val="24"/>
          <w:szCs w:val="24"/>
          <w:lang w:val="ru-RU"/>
        </w:rPr>
      </w:pPr>
    </w:p>
    <w:sectPr w:rsidR="00C45F6C" w:rsidRPr="001F7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71086"/>
    <w:multiLevelType w:val="hybridMultilevel"/>
    <w:tmpl w:val="306E642A"/>
    <w:lvl w:ilvl="0" w:tplc="0268B23A">
      <w:start w:val="1"/>
      <w:numFmt w:val="decimal"/>
      <w:lvlText w:val="%1)"/>
      <w:lvlJc w:val="left"/>
      <w:pPr>
        <w:ind w:left="1069" w:hanging="360"/>
      </w:pPr>
    </w:lvl>
    <w:lvl w:ilvl="1" w:tplc="F314CBD6">
      <w:start w:val="1"/>
      <w:numFmt w:val="lowerLetter"/>
      <w:lvlText w:val="%2."/>
      <w:lvlJc w:val="left"/>
      <w:pPr>
        <w:ind w:left="1789" w:hanging="360"/>
      </w:pPr>
    </w:lvl>
    <w:lvl w:ilvl="2" w:tplc="62A49B32">
      <w:start w:val="1"/>
      <w:numFmt w:val="lowerRoman"/>
      <w:lvlText w:val="%3."/>
      <w:lvlJc w:val="right"/>
      <w:pPr>
        <w:ind w:left="2509" w:hanging="180"/>
      </w:pPr>
    </w:lvl>
    <w:lvl w:ilvl="3" w:tplc="701ECDD2">
      <w:start w:val="1"/>
      <w:numFmt w:val="decimal"/>
      <w:lvlText w:val="%4."/>
      <w:lvlJc w:val="left"/>
      <w:pPr>
        <w:ind w:left="3229" w:hanging="360"/>
      </w:pPr>
    </w:lvl>
    <w:lvl w:ilvl="4" w:tplc="8460C3F8">
      <w:start w:val="1"/>
      <w:numFmt w:val="lowerLetter"/>
      <w:lvlText w:val="%5."/>
      <w:lvlJc w:val="left"/>
      <w:pPr>
        <w:ind w:left="3949" w:hanging="360"/>
      </w:pPr>
    </w:lvl>
    <w:lvl w:ilvl="5" w:tplc="B05C4DF8">
      <w:start w:val="1"/>
      <w:numFmt w:val="lowerRoman"/>
      <w:lvlText w:val="%6."/>
      <w:lvlJc w:val="right"/>
      <w:pPr>
        <w:ind w:left="4669" w:hanging="180"/>
      </w:pPr>
    </w:lvl>
    <w:lvl w:ilvl="6" w:tplc="94CA9316">
      <w:start w:val="1"/>
      <w:numFmt w:val="decimal"/>
      <w:lvlText w:val="%7."/>
      <w:lvlJc w:val="left"/>
      <w:pPr>
        <w:ind w:left="5389" w:hanging="360"/>
      </w:pPr>
    </w:lvl>
    <w:lvl w:ilvl="7" w:tplc="4FE2F15E">
      <w:start w:val="1"/>
      <w:numFmt w:val="lowerLetter"/>
      <w:lvlText w:val="%8."/>
      <w:lvlJc w:val="left"/>
      <w:pPr>
        <w:ind w:left="6109" w:hanging="360"/>
      </w:pPr>
    </w:lvl>
    <w:lvl w:ilvl="8" w:tplc="258001C6">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FD"/>
    <w:rsid w:val="000200FD"/>
    <w:rsid w:val="001F7465"/>
    <w:rsid w:val="00471791"/>
    <w:rsid w:val="00505A44"/>
    <w:rsid w:val="008B677E"/>
    <w:rsid w:val="009D0001"/>
    <w:rsid w:val="00C45F6C"/>
    <w:rsid w:val="00E2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6266"/>
  <w15:docId w15:val="{A2F133B9-521D-4EB5-B738-5319167B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FD"/>
    <w:pPr>
      <w:spacing w:after="200" w:line="276" w:lineRule="auto"/>
    </w:pPr>
    <w:rPr>
      <w:sz w:val="22"/>
      <w:szCs w:val="22"/>
      <w:lang w:val="en-US"/>
    </w:rPr>
  </w:style>
  <w:style w:type="paragraph" w:styleId="3">
    <w:name w:val="heading 3"/>
    <w:basedOn w:val="a"/>
    <w:link w:val="30"/>
    <w:uiPriority w:val="9"/>
    <w:qFormat/>
    <w:rsid w:val="008B677E"/>
    <w:pPr>
      <w:spacing w:before="100" w:beforeAutospacing="1" w:after="100" w:afterAutospacing="1" w:line="240" w:lineRule="auto"/>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8B677E"/>
    <w:rPr>
      <w:b/>
      <w:bCs/>
      <w:sz w:val="27"/>
      <w:szCs w:val="27"/>
    </w:rPr>
  </w:style>
  <w:style w:type="character" w:styleId="a3">
    <w:name w:val="Strong"/>
    <w:qFormat/>
    <w:rsid w:val="008B677E"/>
    <w:rPr>
      <w:b/>
      <w:bCs/>
    </w:rPr>
  </w:style>
  <w:style w:type="paragraph" w:styleId="a4">
    <w:name w:val="No Spacing"/>
    <w:aliases w:val="Обя,мелкий,Без интервала1,мой рабочий,норма,Без интеБез интервала,Без интервала11,No Spacing1,Айгерим,свой,14 TNR,МОЙ СТИЛЬ,No Spacing,Елжан,No Spacing11"/>
    <w:link w:val="a5"/>
    <w:uiPriority w:val="1"/>
    <w:qFormat/>
    <w:rsid w:val="008B677E"/>
    <w:rPr>
      <w:rFonts w:ascii="Calibri" w:hAnsi="Calibri"/>
      <w:sz w:val="22"/>
      <w:szCs w:val="22"/>
    </w:rPr>
  </w:style>
  <w:style w:type="character" w:customStyle="1" w:styleId="a5">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Елжан Знак,No Spacing11 Знак"/>
    <w:link w:val="a4"/>
    <w:uiPriority w:val="1"/>
    <w:locked/>
    <w:rsid w:val="008B677E"/>
    <w:rPr>
      <w:rFonts w:ascii="Calibri" w:hAnsi="Calibri"/>
      <w:sz w:val="22"/>
      <w:szCs w:val="22"/>
    </w:rPr>
  </w:style>
  <w:style w:type="paragraph" w:styleId="a6">
    <w:name w:val="List Paragraph"/>
    <w:basedOn w:val="a"/>
    <w:uiPriority w:val="34"/>
    <w:qFormat/>
    <w:rsid w:val="008B677E"/>
    <w:pPr>
      <w:spacing w:after="0" w:line="240" w:lineRule="auto"/>
      <w:ind w:left="720"/>
      <w:contextualSpacing/>
    </w:pPr>
    <w:rPr>
      <w:sz w:val="24"/>
      <w:szCs w:val="24"/>
      <w:lang w:val="ru-RU"/>
    </w:rPr>
  </w:style>
  <w:style w:type="character" w:customStyle="1" w:styleId="a7">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8"/>
    <w:uiPriority w:val="99"/>
    <w:locked/>
    <w:rsid w:val="00505A44"/>
    <w:rPr>
      <w:sz w:val="24"/>
      <w:szCs w:val="24"/>
      <w:lang w:val="en-US"/>
    </w:rPr>
  </w:style>
  <w:style w:type="paragraph" w:styleId="a8">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7"/>
    <w:uiPriority w:val="99"/>
    <w:unhideWhenUsed/>
    <w:qFormat/>
    <w:rsid w:val="00505A4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52354">
      <w:bodyDiv w:val="1"/>
      <w:marLeft w:val="0"/>
      <w:marRight w:val="0"/>
      <w:marTop w:val="0"/>
      <w:marBottom w:val="0"/>
      <w:divBdr>
        <w:top w:val="none" w:sz="0" w:space="0" w:color="auto"/>
        <w:left w:val="none" w:sz="0" w:space="0" w:color="auto"/>
        <w:bottom w:val="none" w:sz="0" w:space="0" w:color="auto"/>
        <w:right w:val="none" w:sz="0" w:space="0" w:color="auto"/>
      </w:divBdr>
    </w:div>
    <w:div w:id="294675671">
      <w:bodyDiv w:val="1"/>
      <w:marLeft w:val="0"/>
      <w:marRight w:val="0"/>
      <w:marTop w:val="0"/>
      <w:marBottom w:val="0"/>
      <w:divBdr>
        <w:top w:val="none" w:sz="0" w:space="0" w:color="auto"/>
        <w:left w:val="none" w:sz="0" w:space="0" w:color="auto"/>
        <w:bottom w:val="none" w:sz="0" w:space="0" w:color="auto"/>
        <w:right w:val="none" w:sz="0" w:space="0" w:color="auto"/>
      </w:divBdr>
    </w:div>
    <w:div w:id="629166438">
      <w:bodyDiv w:val="1"/>
      <w:marLeft w:val="0"/>
      <w:marRight w:val="0"/>
      <w:marTop w:val="0"/>
      <w:marBottom w:val="0"/>
      <w:divBdr>
        <w:top w:val="none" w:sz="0" w:space="0" w:color="auto"/>
        <w:left w:val="none" w:sz="0" w:space="0" w:color="auto"/>
        <w:bottom w:val="none" w:sz="0" w:space="0" w:color="auto"/>
        <w:right w:val="none" w:sz="0" w:space="0" w:color="auto"/>
      </w:divBdr>
    </w:div>
    <w:div w:id="654334292">
      <w:bodyDiv w:val="1"/>
      <w:marLeft w:val="0"/>
      <w:marRight w:val="0"/>
      <w:marTop w:val="0"/>
      <w:marBottom w:val="0"/>
      <w:divBdr>
        <w:top w:val="none" w:sz="0" w:space="0" w:color="auto"/>
        <w:left w:val="none" w:sz="0" w:space="0" w:color="auto"/>
        <w:bottom w:val="none" w:sz="0" w:space="0" w:color="auto"/>
        <w:right w:val="none" w:sz="0" w:space="0" w:color="auto"/>
      </w:divBdr>
    </w:div>
    <w:div w:id="710499523">
      <w:bodyDiv w:val="1"/>
      <w:marLeft w:val="0"/>
      <w:marRight w:val="0"/>
      <w:marTop w:val="0"/>
      <w:marBottom w:val="0"/>
      <w:divBdr>
        <w:top w:val="none" w:sz="0" w:space="0" w:color="auto"/>
        <w:left w:val="none" w:sz="0" w:space="0" w:color="auto"/>
        <w:bottom w:val="none" w:sz="0" w:space="0" w:color="auto"/>
        <w:right w:val="none" w:sz="0" w:space="0" w:color="auto"/>
      </w:divBdr>
    </w:div>
    <w:div w:id="765809006">
      <w:bodyDiv w:val="1"/>
      <w:marLeft w:val="0"/>
      <w:marRight w:val="0"/>
      <w:marTop w:val="0"/>
      <w:marBottom w:val="0"/>
      <w:divBdr>
        <w:top w:val="none" w:sz="0" w:space="0" w:color="auto"/>
        <w:left w:val="none" w:sz="0" w:space="0" w:color="auto"/>
        <w:bottom w:val="none" w:sz="0" w:space="0" w:color="auto"/>
        <w:right w:val="none" w:sz="0" w:space="0" w:color="auto"/>
      </w:divBdr>
    </w:div>
    <w:div w:id="933634405">
      <w:bodyDiv w:val="1"/>
      <w:marLeft w:val="0"/>
      <w:marRight w:val="0"/>
      <w:marTop w:val="0"/>
      <w:marBottom w:val="0"/>
      <w:divBdr>
        <w:top w:val="none" w:sz="0" w:space="0" w:color="auto"/>
        <w:left w:val="none" w:sz="0" w:space="0" w:color="auto"/>
        <w:bottom w:val="none" w:sz="0" w:space="0" w:color="auto"/>
        <w:right w:val="none" w:sz="0" w:space="0" w:color="auto"/>
      </w:divBdr>
    </w:div>
    <w:div w:id="988825242">
      <w:bodyDiv w:val="1"/>
      <w:marLeft w:val="0"/>
      <w:marRight w:val="0"/>
      <w:marTop w:val="0"/>
      <w:marBottom w:val="0"/>
      <w:divBdr>
        <w:top w:val="none" w:sz="0" w:space="0" w:color="auto"/>
        <w:left w:val="none" w:sz="0" w:space="0" w:color="auto"/>
        <w:bottom w:val="none" w:sz="0" w:space="0" w:color="auto"/>
        <w:right w:val="none" w:sz="0" w:space="0" w:color="auto"/>
      </w:divBdr>
    </w:div>
    <w:div w:id="989213624">
      <w:bodyDiv w:val="1"/>
      <w:marLeft w:val="0"/>
      <w:marRight w:val="0"/>
      <w:marTop w:val="0"/>
      <w:marBottom w:val="0"/>
      <w:divBdr>
        <w:top w:val="none" w:sz="0" w:space="0" w:color="auto"/>
        <w:left w:val="none" w:sz="0" w:space="0" w:color="auto"/>
        <w:bottom w:val="none" w:sz="0" w:space="0" w:color="auto"/>
        <w:right w:val="none" w:sz="0" w:space="0" w:color="auto"/>
      </w:divBdr>
    </w:div>
    <w:div w:id="1345404103">
      <w:bodyDiv w:val="1"/>
      <w:marLeft w:val="0"/>
      <w:marRight w:val="0"/>
      <w:marTop w:val="0"/>
      <w:marBottom w:val="0"/>
      <w:divBdr>
        <w:top w:val="none" w:sz="0" w:space="0" w:color="auto"/>
        <w:left w:val="none" w:sz="0" w:space="0" w:color="auto"/>
        <w:bottom w:val="none" w:sz="0" w:space="0" w:color="auto"/>
        <w:right w:val="none" w:sz="0" w:space="0" w:color="auto"/>
      </w:divBdr>
    </w:div>
    <w:div w:id="21081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Гульдана Мамырбаевна Атабаева</dc:creator>
  <cp:lastModifiedBy>Гульдана Мамырбаевна Атабаева</cp:lastModifiedBy>
  <cp:revision>4</cp:revision>
  <dcterms:created xsi:type="dcterms:W3CDTF">2024-08-16T05:25:00Z</dcterms:created>
  <dcterms:modified xsi:type="dcterms:W3CDTF">2024-08-16T05:51:00Z</dcterms:modified>
</cp:coreProperties>
</file>