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89" w:rsidRPr="006B123E" w:rsidRDefault="002E7489" w:rsidP="00A96C94">
      <w:pPr>
        <w:ind w:left="5954"/>
        <w:jc w:val="center"/>
        <w:rPr>
          <w:sz w:val="28"/>
          <w:szCs w:val="28"/>
        </w:rPr>
      </w:pPr>
      <w:r w:rsidRPr="006B123E">
        <w:rPr>
          <w:sz w:val="28"/>
          <w:szCs w:val="28"/>
        </w:rPr>
        <w:t xml:space="preserve">Приложение </w:t>
      </w:r>
      <w:r w:rsidR="00FD024C" w:rsidRPr="006B123E">
        <w:rPr>
          <w:sz w:val="28"/>
          <w:szCs w:val="28"/>
        </w:rPr>
        <w:t>1</w:t>
      </w:r>
    </w:p>
    <w:p w:rsidR="002E7489" w:rsidRPr="006B123E" w:rsidRDefault="002E7489" w:rsidP="00A96C94">
      <w:pPr>
        <w:ind w:left="5954"/>
        <w:jc w:val="center"/>
        <w:rPr>
          <w:color w:val="000000"/>
          <w:sz w:val="28"/>
          <w:szCs w:val="28"/>
        </w:rPr>
      </w:pPr>
      <w:r w:rsidRPr="006B123E">
        <w:rPr>
          <w:sz w:val="28"/>
          <w:szCs w:val="28"/>
        </w:rPr>
        <w:t xml:space="preserve">к </w:t>
      </w:r>
      <w:r w:rsidR="003D5639" w:rsidRPr="006B123E">
        <w:rPr>
          <w:sz w:val="28"/>
          <w:szCs w:val="28"/>
        </w:rPr>
        <w:t xml:space="preserve">Правилам оказания государственной услуги </w:t>
      </w:r>
      <w:r w:rsidRPr="006B123E">
        <w:rPr>
          <w:sz w:val="28"/>
          <w:szCs w:val="28"/>
        </w:rPr>
        <w:t>«</w:t>
      </w:r>
      <w:r w:rsidR="00337E18" w:rsidRPr="00337E18">
        <w:rPr>
          <w:rFonts w:eastAsia="Times New Roman"/>
          <w:spacing w:val="2"/>
          <w:sz w:val="28"/>
          <w:szCs w:val="28"/>
        </w:rPr>
        <w:t>Принятие предварительного решения о классификации товара</w:t>
      </w:r>
      <w:r w:rsidRPr="006B123E">
        <w:rPr>
          <w:sz w:val="28"/>
          <w:szCs w:val="28"/>
        </w:rPr>
        <w:t>»</w:t>
      </w:r>
    </w:p>
    <w:p w:rsidR="002E7489" w:rsidRPr="00146514" w:rsidRDefault="002E7489" w:rsidP="002E7489">
      <w:pPr>
        <w:ind w:left="3119" w:right="-2"/>
        <w:jc w:val="both"/>
        <w:textAlignment w:val="center"/>
        <w:rPr>
          <w:sz w:val="28"/>
          <w:szCs w:val="28"/>
        </w:rPr>
      </w:pPr>
    </w:p>
    <w:tbl>
      <w:tblPr>
        <w:tblStyle w:val="a6"/>
        <w:tblW w:w="9853" w:type="dxa"/>
        <w:tblLook w:val="04A0" w:firstRow="1" w:lastRow="0" w:firstColumn="1" w:lastColumn="0" w:noHBand="0" w:noVBand="1"/>
      </w:tblPr>
      <w:tblGrid>
        <w:gridCol w:w="817"/>
        <w:gridCol w:w="3119"/>
        <w:gridCol w:w="5917"/>
      </w:tblGrid>
      <w:tr w:rsidR="00B7314E" w:rsidRPr="00146514" w:rsidTr="00E1540C">
        <w:tc>
          <w:tcPr>
            <w:tcW w:w="9853" w:type="dxa"/>
            <w:gridSpan w:val="3"/>
          </w:tcPr>
          <w:p w:rsidR="00B7314E" w:rsidRPr="00146514" w:rsidRDefault="00B7314E" w:rsidP="006B123E">
            <w:pPr>
              <w:jc w:val="center"/>
              <w:rPr>
                <w:bCs/>
                <w:sz w:val="28"/>
                <w:szCs w:val="28"/>
              </w:rPr>
            </w:pPr>
            <w:r w:rsidRPr="00146514">
              <w:rPr>
                <w:bCs/>
                <w:sz w:val="28"/>
                <w:szCs w:val="28"/>
              </w:rPr>
              <w:t>Стандарт государственной услуги «</w:t>
            </w:r>
            <w:r w:rsidR="00337E18" w:rsidRPr="00337E18">
              <w:rPr>
                <w:bCs/>
                <w:sz w:val="28"/>
                <w:szCs w:val="28"/>
              </w:rPr>
              <w:t>Принятие предварительного решения о классификации товара</w:t>
            </w:r>
            <w:r w:rsidRPr="00146514">
              <w:rPr>
                <w:bCs/>
                <w:sz w:val="28"/>
                <w:szCs w:val="28"/>
              </w:rPr>
              <w:t>»</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1</w:t>
            </w:r>
          </w:p>
        </w:tc>
        <w:tc>
          <w:tcPr>
            <w:tcW w:w="3119" w:type="dxa"/>
          </w:tcPr>
          <w:p w:rsidR="00B7314E" w:rsidRPr="00146514" w:rsidRDefault="00B7314E" w:rsidP="00F13F0C">
            <w:pPr>
              <w:rPr>
                <w:bCs/>
                <w:sz w:val="28"/>
                <w:szCs w:val="28"/>
              </w:rPr>
            </w:pPr>
            <w:r w:rsidRPr="00146514">
              <w:rPr>
                <w:bCs/>
                <w:sz w:val="28"/>
                <w:szCs w:val="28"/>
              </w:rPr>
              <w:t xml:space="preserve">Наименование </w:t>
            </w:r>
            <w:proofErr w:type="spellStart"/>
            <w:r w:rsidRPr="00146514">
              <w:rPr>
                <w:bCs/>
                <w:sz w:val="28"/>
                <w:szCs w:val="28"/>
              </w:rPr>
              <w:t>услугодателя</w:t>
            </w:r>
            <w:proofErr w:type="spellEnd"/>
          </w:p>
        </w:tc>
        <w:tc>
          <w:tcPr>
            <w:tcW w:w="5917" w:type="dxa"/>
          </w:tcPr>
          <w:p w:rsidR="00B7314E" w:rsidRPr="00146514" w:rsidRDefault="00B7314E" w:rsidP="00A47B05">
            <w:pPr>
              <w:ind w:firstLine="459"/>
              <w:jc w:val="both"/>
              <w:rPr>
                <w:bCs/>
                <w:sz w:val="28"/>
                <w:szCs w:val="28"/>
              </w:rPr>
            </w:pPr>
            <w:r w:rsidRPr="00146514">
              <w:rPr>
                <w:bCs/>
                <w:sz w:val="28"/>
                <w:szCs w:val="28"/>
              </w:rPr>
              <w:t>Комитет государственных доходов М</w:t>
            </w:r>
            <w:r w:rsidR="00A96C94">
              <w:rPr>
                <w:bCs/>
                <w:sz w:val="28"/>
                <w:szCs w:val="28"/>
              </w:rPr>
              <w:t>инистерства финансов Республики Казахстан</w:t>
            </w:r>
            <w:r w:rsidRPr="00146514">
              <w:rPr>
                <w:bCs/>
                <w:sz w:val="28"/>
                <w:szCs w:val="28"/>
              </w:rPr>
              <w:t xml:space="preserve">, территориальные органы </w:t>
            </w:r>
            <w:proofErr w:type="gramStart"/>
            <w:r w:rsidRPr="00146514">
              <w:rPr>
                <w:bCs/>
                <w:sz w:val="28"/>
                <w:szCs w:val="28"/>
              </w:rPr>
              <w:t xml:space="preserve">Комитета государственных доходов </w:t>
            </w:r>
            <w:r w:rsidR="00A96C94" w:rsidRPr="00146514">
              <w:rPr>
                <w:bCs/>
                <w:sz w:val="28"/>
                <w:szCs w:val="28"/>
              </w:rPr>
              <w:t>М</w:t>
            </w:r>
            <w:r w:rsidR="00A96C94">
              <w:rPr>
                <w:bCs/>
                <w:sz w:val="28"/>
                <w:szCs w:val="28"/>
              </w:rPr>
              <w:t>инистерства финансов Республики</w:t>
            </w:r>
            <w:proofErr w:type="gramEnd"/>
            <w:r w:rsidR="00A96C94">
              <w:rPr>
                <w:bCs/>
                <w:sz w:val="28"/>
                <w:szCs w:val="28"/>
              </w:rPr>
              <w:t xml:space="preserve"> Казахстан</w:t>
            </w:r>
            <w:r w:rsidRPr="00146514">
              <w:rPr>
                <w:bCs/>
                <w:sz w:val="28"/>
                <w:szCs w:val="28"/>
              </w:rPr>
              <w:t xml:space="preserve"> по областям, городам </w:t>
            </w:r>
            <w:proofErr w:type="spellStart"/>
            <w:r w:rsidRPr="00146514">
              <w:rPr>
                <w:bCs/>
                <w:sz w:val="28"/>
                <w:szCs w:val="28"/>
              </w:rPr>
              <w:t>Нур</w:t>
            </w:r>
            <w:proofErr w:type="spellEnd"/>
            <w:r w:rsidRPr="00146514">
              <w:rPr>
                <w:bCs/>
                <w:sz w:val="28"/>
                <w:szCs w:val="28"/>
              </w:rPr>
              <w:t>-Султану, Алматы и Шымкент</w:t>
            </w:r>
            <w:r w:rsidR="00A96C94">
              <w:rPr>
                <w:bCs/>
                <w:sz w:val="28"/>
                <w:szCs w:val="28"/>
              </w:rPr>
              <w:t>у</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2</w:t>
            </w:r>
          </w:p>
        </w:tc>
        <w:tc>
          <w:tcPr>
            <w:tcW w:w="3119" w:type="dxa"/>
          </w:tcPr>
          <w:p w:rsidR="00B7314E" w:rsidRPr="00146514" w:rsidRDefault="00B7314E" w:rsidP="00F13F0C">
            <w:pPr>
              <w:rPr>
                <w:bCs/>
                <w:sz w:val="28"/>
                <w:szCs w:val="28"/>
              </w:rPr>
            </w:pPr>
            <w:r w:rsidRPr="00146514">
              <w:rPr>
                <w:bCs/>
                <w:sz w:val="28"/>
                <w:szCs w:val="28"/>
              </w:rPr>
              <w:t>Способы предоставления государственной услуги</w:t>
            </w:r>
          </w:p>
        </w:tc>
        <w:tc>
          <w:tcPr>
            <w:tcW w:w="5917" w:type="dxa"/>
          </w:tcPr>
          <w:p w:rsidR="00A66BAA" w:rsidRPr="00904457" w:rsidRDefault="00A66BAA" w:rsidP="00A47B05">
            <w:pPr>
              <w:ind w:firstLine="459"/>
              <w:jc w:val="both"/>
              <w:rPr>
                <w:sz w:val="28"/>
                <w:szCs w:val="28"/>
              </w:rPr>
            </w:pPr>
            <w:r w:rsidRPr="00904457">
              <w:rPr>
                <w:sz w:val="28"/>
                <w:szCs w:val="28"/>
              </w:rPr>
              <w:t>1) через неком</w:t>
            </w:r>
            <w:r>
              <w:rPr>
                <w:sz w:val="28"/>
                <w:szCs w:val="28"/>
              </w:rPr>
              <w:t>мерческое акционерное общество «</w:t>
            </w:r>
            <w:r w:rsidRPr="00904457">
              <w:rPr>
                <w:sz w:val="28"/>
                <w:szCs w:val="28"/>
              </w:rPr>
              <w:t>Государственная корпорация «Правительств</w:t>
            </w:r>
            <w:r w:rsidR="007838F5">
              <w:rPr>
                <w:sz w:val="28"/>
                <w:szCs w:val="28"/>
              </w:rPr>
              <w:t>о</w:t>
            </w:r>
            <w:r w:rsidRPr="00904457">
              <w:rPr>
                <w:sz w:val="28"/>
                <w:szCs w:val="28"/>
              </w:rPr>
              <w:t xml:space="preserve"> для граждан»</w:t>
            </w:r>
            <w:r>
              <w:rPr>
                <w:sz w:val="28"/>
                <w:szCs w:val="28"/>
              </w:rPr>
              <w:t xml:space="preserve"> (далее – Государственная корпорация)</w:t>
            </w:r>
            <w:r w:rsidRPr="00904457">
              <w:rPr>
                <w:sz w:val="28"/>
                <w:szCs w:val="28"/>
              </w:rPr>
              <w:t>;</w:t>
            </w:r>
          </w:p>
          <w:p w:rsidR="00B7314E" w:rsidRPr="00146514" w:rsidRDefault="00A66BAA" w:rsidP="00A47B05">
            <w:pPr>
              <w:ind w:firstLine="459"/>
              <w:jc w:val="both"/>
              <w:rPr>
                <w:bCs/>
                <w:sz w:val="28"/>
                <w:szCs w:val="28"/>
              </w:rPr>
            </w:pPr>
            <w:r w:rsidRPr="00904457">
              <w:rPr>
                <w:sz w:val="28"/>
                <w:szCs w:val="28"/>
              </w:rPr>
              <w:t xml:space="preserve">2) посредством веб-портала «электронного правительства» www.egov.kz </w:t>
            </w:r>
            <w:r>
              <w:rPr>
                <w:sz w:val="28"/>
                <w:szCs w:val="28"/>
              </w:rPr>
              <w:t>(далее – портал)</w:t>
            </w:r>
            <w:r w:rsidRPr="00904457">
              <w:rPr>
                <w:sz w:val="28"/>
                <w:szCs w:val="28"/>
              </w:rPr>
              <w:t>.</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3</w:t>
            </w:r>
          </w:p>
        </w:tc>
        <w:tc>
          <w:tcPr>
            <w:tcW w:w="3119" w:type="dxa"/>
          </w:tcPr>
          <w:p w:rsidR="00B7314E" w:rsidRPr="00146514" w:rsidRDefault="00B7314E" w:rsidP="00F13F0C">
            <w:pPr>
              <w:rPr>
                <w:bCs/>
                <w:sz w:val="28"/>
                <w:szCs w:val="28"/>
              </w:rPr>
            </w:pPr>
            <w:r w:rsidRPr="00146514">
              <w:rPr>
                <w:bCs/>
                <w:sz w:val="28"/>
                <w:szCs w:val="28"/>
              </w:rPr>
              <w:t>Сроки оказания государственной услуги</w:t>
            </w:r>
          </w:p>
        </w:tc>
        <w:tc>
          <w:tcPr>
            <w:tcW w:w="5917" w:type="dxa"/>
          </w:tcPr>
          <w:p w:rsidR="00380EFE" w:rsidRPr="00380EFE" w:rsidRDefault="00B7314E" w:rsidP="00380EFE">
            <w:pPr>
              <w:ind w:firstLine="459"/>
              <w:jc w:val="both"/>
              <w:rPr>
                <w:color w:val="000000"/>
                <w:sz w:val="28"/>
                <w:szCs w:val="28"/>
              </w:rPr>
            </w:pPr>
            <w:r w:rsidRPr="00146514">
              <w:rPr>
                <w:color w:val="000000"/>
                <w:sz w:val="28"/>
                <w:szCs w:val="28"/>
              </w:rPr>
              <w:t xml:space="preserve">1) </w:t>
            </w:r>
            <w:r w:rsidR="00380EFE" w:rsidRPr="00380EFE">
              <w:rPr>
                <w:color w:val="000000"/>
                <w:sz w:val="28"/>
                <w:szCs w:val="28"/>
              </w:rPr>
              <w:t>не позднее 20 (двадцати) рабочих дней со дня регистрации заявления о принятии предварительного</w:t>
            </w:r>
            <w:r w:rsidR="00380EFE">
              <w:rPr>
                <w:color w:val="000000"/>
                <w:sz w:val="28"/>
                <w:szCs w:val="28"/>
              </w:rPr>
              <w:t xml:space="preserve"> решения о классификации товара</w:t>
            </w:r>
            <w:r w:rsidR="00380EFE" w:rsidRPr="00380EFE">
              <w:rPr>
                <w:color w:val="000000"/>
                <w:sz w:val="28"/>
                <w:szCs w:val="28"/>
              </w:rPr>
              <w:t>;</w:t>
            </w:r>
          </w:p>
          <w:p w:rsidR="00380EFE" w:rsidRPr="00146514" w:rsidRDefault="00380EFE" w:rsidP="00380EFE">
            <w:pPr>
              <w:ind w:firstLine="459"/>
              <w:jc w:val="both"/>
              <w:rPr>
                <w:color w:val="000000"/>
                <w:sz w:val="28"/>
                <w:szCs w:val="28"/>
              </w:rPr>
            </w:pPr>
            <w:r>
              <w:rPr>
                <w:color w:val="000000"/>
                <w:sz w:val="28"/>
                <w:szCs w:val="28"/>
              </w:rPr>
              <w:t>выдача</w:t>
            </w:r>
            <w:r w:rsidRPr="00380EFE">
              <w:rPr>
                <w:color w:val="000000"/>
                <w:sz w:val="28"/>
                <w:szCs w:val="28"/>
              </w:rPr>
              <w:t xml:space="preserve"> дубликата предварительного решения о классификации товара </w:t>
            </w:r>
            <w:r>
              <w:rPr>
                <w:color w:val="000000"/>
                <w:sz w:val="28"/>
                <w:szCs w:val="28"/>
              </w:rPr>
              <w:t xml:space="preserve">– </w:t>
            </w:r>
            <w:r w:rsidRPr="00380EFE">
              <w:rPr>
                <w:color w:val="000000"/>
                <w:sz w:val="28"/>
                <w:szCs w:val="28"/>
              </w:rPr>
              <w:t>в</w:t>
            </w:r>
            <w:r>
              <w:rPr>
                <w:color w:val="000000"/>
                <w:sz w:val="28"/>
                <w:szCs w:val="28"/>
              </w:rPr>
              <w:t xml:space="preserve"> </w:t>
            </w:r>
            <w:r w:rsidRPr="00380EFE">
              <w:rPr>
                <w:color w:val="000000"/>
                <w:sz w:val="28"/>
                <w:szCs w:val="28"/>
              </w:rPr>
              <w:t>течение 5 (пяти) рабочих дн</w:t>
            </w:r>
            <w:r>
              <w:rPr>
                <w:color w:val="000000"/>
                <w:sz w:val="28"/>
                <w:szCs w:val="28"/>
              </w:rPr>
              <w:t>ей со дня поступления заявления;</w:t>
            </w:r>
          </w:p>
          <w:p w:rsidR="00B7314E" w:rsidRPr="00146514" w:rsidRDefault="00B7314E" w:rsidP="00A47B05">
            <w:pPr>
              <w:ind w:firstLine="459"/>
              <w:jc w:val="both"/>
              <w:rPr>
                <w:color w:val="000000"/>
                <w:sz w:val="28"/>
                <w:szCs w:val="28"/>
              </w:rPr>
            </w:pPr>
            <w:r w:rsidRPr="00146514">
              <w:rPr>
                <w:color w:val="000000"/>
                <w:sz w:val="28"/>
                <w:szCs w:val="28"/>
              </w:rPr>
              <w:t>2) максимально допустимое время ожидания для сдачи пакета документов в Государственную корпорацию – 15 (пятнадцать) минут;</w:t>
            </w:r>
          </w:p>
          <w:p w:rsidR="00B7314E" w:rsidRDefault="00B7314E" w:rsidP="00A47B05">
            <w:pPr>
              <w:ind w:firstLine="459"/>
              <w:jc w:val="both"/>
              <w:rPr>
                <w:color w:val="000000"/>
                <w:sz w:val="28"/>
                <w:szCs w:val="28"/>
              </w:rPr>
            </w:pPr>
            <w:r w:rsidRPr="00146514">
              <w:rPr>
                <w:color w:val="000000"/>
                <w:sz w:val="28"/>
                <w:szCs w:val="28"/>
              </w:rPr>
              <w:t xml:space="preserve">3) максимально допустимое время обслуживания Государственной корпорацией – </w:t>
            </w:r>
            <w:r w:rsidR="0025053D">
              <w:rPr>
                <w:color w:val="000000"/>
                <w:sz w:val="28"/>
                <w:szCs w:val="28"/>
              </w:rPr>
              <w:t>15</w:t>
            </w:r>
            <w:r w:rsidRPr="00146514">
              <w:rPr>
                <w:color w:val="000000"/>
                <w:sz w:val="28"/>
                <w:szCs w:val="28"/>
              </w:rPr>
              <w:t xml:space="preserve"> (</w:t>
            </w:r>
            <w:r w:rsidR="0025053D" w:rsidRPr="00146514">
              <w:rPr>
                <w:color w:val="000000"/>
                <w:sz w:val="28"/>
                <w:szCs w:val="28"/>
              </w:rPr>
              <w:t>пятнадцать</w:t>
            </w:r>
            <w:r w:rsidR="0025053D">
              <w:rPr>
                <w:color w:val="000000"/>
                <w:sz w:val="28"/>
                <w:szCs w:val="28"/>
              </w:rPr>
              <w:t>) минут;</w:t>
            </w:r>
          </w:p>
          <w:p w:rsidR="0025053D" w:rsidRPr="00146514" w:rsidRDefault="0025053D" w:rsidP="00A47B05">
            <w:pPr>
              <w:ind w:firstLine="459"/>
              <w:jc w:val="both"/>
              <w:rPr>
                <w:bCs/>
                <w:sz w:val="28"/>
                <w:szCs w:val="28"/>
              </w:rPr>
            </w:pPr>
            <w:proofErr w:type="gramStart"/>
            <w:r w:rsidRPr="0025053D">
              <w:rPr>
                <w:bCs/>
                <w:sz w:val="28"/>
                <w:szCs w:val="28"/>
              </w:rPr>
              <w:t xml:space="preserve">4) </w:t>
            </w:r>
            <w:r>
              <w:rPr>
                <w:bCs/>
                <w:sz w:val="28"/>
                <w:szCs w:val="28"/>
              </w:rPr>
              <w:t>в</w:t>
            </w:r>
            <w:r w:rsidRPr="0025053D">
              <w:rPr>
                <w:bCs/>
                <w:sz w:val="28"/>
                <w:szCs w:val="28"/>
              </w:rPr>
              <w:t xml:space="preserve"> случае, если для принятия предварительного решения о классификации товара необходимо провести таможенную экспертизу, течение срока 20 </w:t>
            </w:r>
            <w:r>
              <w:rPr>
                <w:bCs/>
                <w:sz w:val="28"/>
                <w:szCs w:val="28"/>
              </w:rPr>
              <w:t xml:space="preserve">(двадцать) </w:t>
            </w:r>
            <w:r w:rsidRPr="0025053D">
              <w:rPr>
                <w:bCs/>
                <w:sz w:val="28"/>
                <w:szCs w:val="28"/>
              </w:rPr>
              <w:t xml:space="preserve">рабочих дней со дня регистрации в таможенном органе приостанавливается на десять </w:t>
            </w:r>
            <w:r>
              <w:rPr>
                <w:bCs/>
                <w:sz w:val="28"/>
                <w:szCs w:val="28"/>
              </w:rPr>
              <w:t xml:space="preserve">10 (десять) </w:t>
            </w:r>
            <w:r w:rsidRPr="0025053D">
              <w:rPr>
                <w:bCs/>
                <w:sz w:val="28"/>
                <w:szCs w:val="28"/>
              </w:rPr>
              <w:t xml:space="preserve">рабочих дней со дня </w:t>
            </w:r>
            <w:r w:rsidRPr="0025053D">
              <w:rPr>
                <w:bCs/>
                <w:sz w:val="28"/>
                <w:szCs w:val="28"/>
              </w:rPr>
              <w:lastRenderedPageBreak/>
              <w:t>направления таможенным органом решения о назначении таможенной экспертизы и возобновляется со дня истечения срока приостановления срока принятия предварительного решения о классификации товара в соответствии</w:t>
            </w:r>
            <w:proofErr w:type="gramEnd"/>
            <w:r w:rsidRPr="0025053D">
              <w:rPr>
                <w:bCs/>
                <w:sz w:val="28"/>
                <w:szCs w:val="28"/>
              </w:rPr>
              <w:t xml:space="preserve"> со статьей 46 Кодекса РК «О таможенном регулировании в Республике Казахстан».</w:t>
            </w:r>
          </w:p>
        </w:tc>
      </w:tr>
      <w:tr w:rsidR="00B7314E" w:rsidRPr="00146514" w:rsidTr="0025053D">
        <w:tc>
          <w:tcPr>
            <w:tcW w:w="817" w:type="dxa"/>
          </w:tcPr>
          <w:p w:rsidR="00B7314E" w:rsidRPr="00146514" w:rsidRDefault="00B7314E" w:rsidP="00F13F0C">
            <w:pPr>
              <w:pStyle w:val="a8"/>
              <w:spacing w:before="0" w:beforeAutospacing="0" w:after="0" w:afterAutospacing="0"/>
              <w:jc w:val="both"/>
              <w:rPr>
                <w:rFonts w:eastAsia="Calibri"/>
                <w:bCs/>
                <w:color w:val="000000"/>
                <w:kern w:val="24"/>
                <w:sz w:val="28"/>
                <w:szCs w:val="28"/>
              </w:rPr>
            </w:pPr>
            <w:r w:rsidRPr="00146514">
              <w:rPr>
                <w:rFonts w:eastAsia="Calibri"/>
                <w:bCs/>
                <w:color w:val="000000"/>
                <w:kern w:val="24"/>
                <w:sz w:val="28"/>
                <w:szCs w:val="28"/>
              </w:rPr>
              <w:lastRenderedPageBreak/>
              <w:t>4</w:t>
            </w:r>
          </w:p>
        </w:tc>
        <w:tc>
          <w:tcPr>
            <w:tcW w:w="3119" w:type="dxa"/>
          </w:tcPr>
          <w:p w:rsidR="00B7314E" w:rsidRPr="00146514" w:rsidRDefault="00B7314E" w:rsidP="006B123E">
            <w:pPr>
              <w:pStyle w:val="a8"/>
              <w:spacing w:before="0" w:beforeAutospacing="0" w:after="0" w:afterAutospacing="0"/>
              <w:jc w:val="both"/>
              <w:rPr>
                <w:sz w:val="28"/>
                <w:szCs w:val="28"/>
              </w:rPr>
            </w:pPr>
            <w:r w:rsidRPr="00146514">
              <w:rPr>
                <w:rFonts w:eastAsia="Calibri"/>
                <w:bCs/>
                <w:color w:val="000000"/>
                <w:kern w:val="24"/>
                <w:sz w:val="28"/>
                <w:szCs w:val="28"/>
              </w:rPr>
              <w:t>Форма оказания государственной услуги</w:t>
            </w:r>
          </w:p>
        </w:tc>
        <w:tc>
          <w:tcPr>
            <w:tcW w:w="5917" w:type="dxa"/>
          </w:tcPr>
          <w:p w:rsidR="00B7314E" w:rsidRPr="00146514" w:rsidRDefault="001F63E2" w:rsidP="00380EFE">
            <w:pPr>
              <w:pStyle w:val="a8"/>
              <w:spacing w:before="0" w:beforeAutospacing="0" w:after="0" w:afterAutospacing="0"/>
              <w:ind w:firstLine="459"/>
              <w:jc w:val="both"/>
              <w:rPr>
                <w:rFonts w:eastAsia="Calibri"/>
                <w:color w:val="000000"/>
                <w:kern w:val="24"/>
                <w:sz w:val="28"/>
                <w:szCs w:val="28"/>
              </w:rPr>
            </w:pPr>
            <w:r w:rsidRPr="00F638A8">
              <w:rPr>
                <w:rFonts w:eastAsia="Calibri"/>
                <w:color w:val="000000"/>
                <w:kern w:val="24"/>
                <w:sz w:val="28"/>
                <w:szCs w:val="28"/>
              </w:rPr>
              <w:t>Электронная (частично автоматизированная) или бумажная</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5</w:t>
            </w:r>
          </w:p>
        </w:tc>
        <w:tc>
          <w:tcPr>
            <w:tcW w:w="3119" w:type="dxa"/>
          </w:tcPr>
          <w:p w:rsidR="00B7314E" w:rsidRPr="00146514" w:rsidRDefault="00B7314E" w:rsidP="00F13F0C">
            <w:pPr>
              <w:rPr>
                <w:bCs/>
                <w:sz w:val="28"/>
                <w:szCs w:val="28"/>
              </w:rPr>
            </w:pPr>
            <w:r w:rsidRPr="00146514">
              <w:rPr>
                <w:bCs/>
                <w:sz w:val="28"/>
                <w:szCs w:val="28"/>
              </w:rPr>
              <w:t>Результат оказания государственной услуги</w:t>
            </w:r>
          </w:p>
        </w:tc>
        <w:tc>
          <w:tcPr>
            <w:tcW w:w="5917" w:type="dxa"/>
          </w:tcPr>
          <w:p w:rsidR="00B7314E" w:rsidRPr="00146514" w:rsidRDefault="00B7314E" w:rsidP="00A47B05">
            <w:pPr>
              <w:ind w:firstLine="459"/>
              <w:jc w:val="both"/>
              <w:rPr>
                <w:sz w:val="28"/>
                <w:szCs w:val="28"/>
              </w:rPr>
            </w:pPr>
            <w:proofErr w:type="gramStart"/>
            <w:r w:rsidRPr="00146514">
              <w:rPr>
                <w:sz w:val="28"/>
                <w:szCs w:val="28"/>
              </w:rPr>
              <w:t xml:space="preserve">выдача предварительного решения о классификации товара в соответствии с товарной номенклатурой внешнеэкономической деятельности Евразийского экономического союза (далее – ТН ВЭД ЕАЭС), выдача дубликата ранее полученного предварительного решения о классификации товара либо мотивированный ответ об отказе в оказании государственной услуги в случаях и по основаниям, указанным в пункте </w:t>
            </w:r>
            <w:r w:rsidR="00A96C94">
              <w:rPr>
                <w:sz w:val="28"/>
                <w:szCs w:val="28"/>
              </w:rPr>
              <w:t>9</w:t>
            </w:r>
            <w:r w:rsidRPr="00146514">
              <w:rPr>
                <w:sz w:val="28"/>
                <w:szCs w:val="28"/>
              </w:rPr>
              <w:t xml:space="preserve"> настоящего </w:t>
            </w:r>
            <w:r w:rsidR="00A96C94">
              <w:rPr>
                <w:sz w:val="28"/>
                <w:szCs w:val="28"/>
              </w:rPr>
              <w:t>приложение 1 к Правилам</w:t>
            </w:r>
            <w:r w:rsidRPr="00146514">
              <w:rPr>
                <w:sz w:val="28"/>
                <w:szCs w:val="28"/>
              </w:rPr>
              <w:t>.</w:t>
            </w:r>
            <w:proofErr w:type="gramEnd"/>
          </w:p>
          <w:p w:rsidR="00B7314E" w:rsidRPr="00146514" w:rsidRDefault="00B7314E" w:rsidP="00A47B05">
            <w:pPr>
              <w:ind w:firstLine="459"/>
              <w:jc w:val="both"/>
              <w:rPr>
                <w:bCs/>
                <w:sz w:val="28"/>
                <w:szCs w:val="28"/>
              </w:rPr>
            </w:pPr>
            <w:r w:rsidRPr="00146514">
              <w:rPr>
                <w:sz w:val="28"/>
                <w:szCs w:val="28"/>
              </w:rPr>
              <w:t>Форма предоставления результата оказания государственной услуги:</w:t>
            </w:r>
            <w:r w:rsidR="00026DA0">
              <w:rPr>
                <w:sz w:val="28"/>
                <w:szCs w:val="28"/>
              </w:rPr>
              <w:t xml:space="preserve"> электронная или </w:t>
            </w:r>
            <w:r w:rsidRPr="00146514">
              <w:rPr>
                <w:sz w:val="28"/>
                <w:szCs w:val="28"/>
              </w:rPr>
              <w:t>бумажная.</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6</w:t>
            </w:r>
          </w:p>
        </w:tc>
        <w:tc>
          <w:tcPr>
            <w:tcW w:w="3119" w:type="dxa"/>
          </w:tcPr>
          <w:p w:rsidR="00B7314E" w:rsidRPr="00146514" w:rsidRDefault="00B7314E" w:rsidP="00F13F0C">
            <w:pPr>
              <w:rPr>
                <w:bCs/>
                <w:sz w:val="28"/>
                <w:szCs w:val="28"/>
              </w:rPr>
            </w:pPr>
            <w:r w:rsidRPr="00146514">
              <w:rPr>
                <w:bCs/>
                <w:sz w:val="28"/>
                <w:szCs w:val="28"/>
              </w:rPr>
              <w:t xml:space="preserve">Размер платы, взимаемой с </w:t>
            </w:r>
            <w:proofErr w:type="spellStart"/>
            <w:r w:rsidRPr="00146514">
              <w:rPr>
                <w:bCs/>
                <w:sz w:val="28"/>
                <w:szCs w:val="28"/>
              </w:rPr>
              <w:t>услугополучателя</w:t>
            </w:r>
            <w:proofErr w:type="spellEnd"/>
            <w:r w:rsidRPr="00146514">
              <w:rPr>
                <w:bCs/>
                <w:sz w:val="28"/>
                <w:szCs w:val="28"/>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917" w:type="dxa"/>
          </w:tcPr>
          <w:p w:rsidR="00B7314E" w:rsidRPr="00146514" w:rsidRDefault="00B7314E" w:rsidP="00A47B05">
            <w:pPr>
              <w:ind w:firstLine="459"/>
              <w:jc w:val="both"/>
              <w:rPr>
                <w:bCs/>
                <w:sz w:val="28"/>
                <w:szCs w:val="28"/>
              </w:rPr>
            </w:pPr>
            <w:r w:rsidRPr="00146514">
              <w:rPr>
                <w:bCs/>
                <w:sz w:val="28"/>
                <w:szCs w:val="28"/>
              </w:rPr>
              <w:t>Государственная услуга оказывается на платной основе.</w:t>
            </w:r>
          </w:p>
          <w:p w:rsidR="00B7314E" w:rsidRPr="00146514" w:rsidRDefault="00B7314E" w:rsidP="00A47B05">
            <w:pPr>
              <w:ind w:firstLine="459"/>
              <w:jc w:val="both"/>
              <w:rPr>
                <w:bCs/>
                <w:sz w:val="28"/>
                <w:szCs w:val="28"/>
              </w:rPr>
            </w:pPr>
            <w:proofErr w:type="gramStart"/>
            <w:r w:rsidRPr="00146514">
              <w:rPr>
                <w:bCs/>
                <w:sz w:val="28"/>
                <w:szCs w:val="28"/>
              </w:rPr>
              <w:t xml:space="preserve">В соответствии </w:t>
            </w:r>
            <w:r w:rsidR="00026DA0">
              <w:rPr>
                <w:bCs/>
                <w:sz w:val="28"/>
                <w:szCs w:val="28"/>
              </w:rPr>
              <w:t xml:space="preserve">с </w:t>
            </w:r>
            <w:r w:rsidR="00026DA0" w:rsidRPr="00026DA0">
              <w:rPr>
                <w:bCs/>
                <w:sz w:val="28"/>
                <w:szCs w:val="28"/>
              </w:rPr>
              <w:t>пунктом 2 статьи 76 Кодекса</w:t>
            </w:r>
            <w:r w:rsidRPr="00146514">
              <w:rPr>
                <w:bCs/>
                <w:sz w:val="28"/>
                <w:szCs w:val="28"/>
              </w:rPr>
              <w:t xml:space="preserve"> Республики Казахстан от 26 декабря 2017 года «О таможенном регулировании в Республике Казахстан» за оказание государственной услуги взимаются таможенные сборы за принятие предварительного решения по классификации товара, устанавливаемые Постановлением Правительства Республики Казахстан </w:t>
            </w:r>
            <w:r w:rsidR="007929FD">
              <w:rPr>
                <w:bCs/>
                <w:sz w:val="28"/>
                <w:szCs w:val="28"/>
              </w:rPr>
              <w:br/>
            </w:r>
            <w:r w:rsidRPr="00146514">
              <w:rPr>
                <w:bCs/>
                <w:sz w:val="28"/>
                <w:szCs w:val="28"/>
              </w:rPr>
              <w:t>от 5 апреля 2018 года № 171, в размере 32 000 (тридцать две тысячи) тенге за каждое наименование товара, включающее определенную</w:t>
            </w:r>
            <w:proofErr w:type="gramEnd"/>
            <w:r w:rsidRPr="00146514">
              <w:rPr>
                <w:bCs/>
                <w:sz w:val="28"/>
                <w:szCs w:val="28"/>
              </w:rPr>
              <w:t xml:space="preserve"> марку, модель, артикул и модификацию.</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t>7</w:t>
            </w:r>
          </w:p>
        </w:tc>
        <w:tc>
          <w:tcPr>
            <w:tcW w:w="3119" w:type="dxa"/>
          </w:tcPr>
          <w:p w:rsidR="00B7314E" w:rsidRPr="00146514" w:rsidRDefault="00B7314E" w:rsidP="00F13F0C">
            <w:pPr>
              <w:rPr>
                <w:bCs/>
                <w:sz w:val="28"/>
                <w:szCs w:val="28"/>
              </w:rPr>
            </w:pPr>
            <w:r w:rsidRPr="00146514">
              <w:rPr>
                <w:bCs/>
                <w:sz w:val="28"/>
                <w:szCs w:val="28"/>
              </w:rPr>
              <w:t xml:space="preserve">График работы </w:t>
            </w:r>
          </w:p>
        </w:tc>
        <w:tc>
          <w:tcPr>
            <w:tcW w:w="5917" w:type="dxa"/>
          </w:tcPr>
          <w:p w:rsidR="00B7314E" w:rsidRPr="00146514" w:rsidRDefault="00B7314E" w:rsidP="00A47B05">
            <w:pPr>
              <w:ind w:firstLine="459"/>
              <w:jc w:val="both"/>
              <w:rPr>
                <w:sz w:val="28"/>
                <w:szCs w:val="28"/>
              </w:rPr>
            </w:pPr>
            <w:r w:rsidRPr="00146514">
              <w:rPr>
                <w:sz w:val="28"/>
                <w:szCs w:val="28"/>
              </w:rPr>
              <w:t xml:space="preserve">1) </w:t>
            </w:r>
            <w:proofErr w:type="spellStart"/>
            <w:r w:rsidRPr="00146514">
              <w:rPr>
                <w:sz w:val="28"/>
                <w:szCs w:val="28"/>
              </w:rPr>
              <w:t>услугодателя</w:t>
            </w:r>
            <w:proofErr w:type="spellEnd"/>
            <w:r w:rsidRPr="00146514">
              <w:rPr>
                <w:sz w:val="28"/>
                <w:szCs w:val="28"/>
              </w:rPr>
              <w:t xml:space="preserve"> – с понедельника по пятницу, с 9.00 до 18.30 часов с перерывом на </w:t>
            </w:r>
            <w:r w:rsidRPr="00146514">
              <w:rPr>
                <w:sz w:val="28"/>
                <w:szCs w:val="28"/>
              </w:rPr>
              <w:lastRenderedPageBreak/>
              <w:t xml:space="preserve">обед с 13.00 до 14.30 часов, кроме выходных и праздничных дней согласно </w:t>
            </w:r>
            <w:r w:rsidR="006B123E" w:rsidRPr="00227330">
              <w:rPr>
                <w:sz w:val="28"/>
                <w:szCs w:val="28"/>
              </w:rPr>
              <w:t>Трудовому кодексу Республики К</w:t>
            </w:r>
            <w:r w:rsidR="006B123E">
              <w:rPr>
                <w:sz w:val="28"/>
                <w:szCs w:val="28"/>
              </w:rPr>
              <w:t>азахстан от 23 ноября 2015 года (далее – Трудовой кодекс РК)</w:t>
            </w:r>
            <w:r w:rsidRPr="00146514">
              <w:rPr>
                <w:sz w:val="28"/>
                <w:szCs w:val="28"/>
              </w:rPr>
              <w:t xml:space="preserve">. </w:t>
            </w:r>
          </w:p>
          <w:p w:rsidR="00B7314E" w:rsidRPr="00146514" w:rsidRDefault="00B7314E" w:rsidP="00A47B05">
            <w:pPr>
              <w:ind w:firstLine="459"/>
              <w:jc w:val="both"/>
              <w:rPr>
                <w:sz w:val="28"/>
                <w:szCs w:val="28"/>
              </w:rPr>
            </w:pPr>
            <w:r w:rsidRPr="00146514">
              <w:rPr>
                <w:sz w:val="28"/>
                <w:szCs w:val="28"/>
              </w:rPr>
              <w:t>2) Государственной корпорации – с понедельника по субботу, за исключением воскресе</w:t>
            </w:r>
            <w:r w:rsidR="006B123E">
              <w:rPr>
                <w:sz w:val="28"/>
                <w:szCs w:val="28"/>
              </w:rPr>
              <w:t>нья, праздничных дней согласно Т</w:t>
            </w:r>
            <w:r w:rsidRPr="00146514">
              <w:rPr>
                <w:sz w:val="28"/>
                <w:szCs w:val="28"/>
              </w:rPr>
              <w:t xml:space="preserve">рудовому </w:t>
            </w:r>
            <w:r w:rsidR="006B123E">
              <w:rPr>
                <w:sz w:val="28"/>
                <w:szCs w:val="28"/>
              </w:rPr>
              <w:t>кодексу РК</w:t>
            </w:r>
            <w:r w:rsidRPr="00146514">
              <w:rPr>
                <w:sz w:val="28"/>
                <w:szCs w:val="28"/>
              </w:rPr>
              <w:t xml:space="preserve"> в соответствии с установленным графиком работы с 9.00 часов до 20.00 часов, без перерыва на обед.</w:t>
            </w:r>
          </w:p>
          <w:p w:rsidR="00B7314E" w:rsidRPr="00146514" w:rsidRDefault="00B7314E" w:rsidP="00A47B05">
            <w:pPr>
              <w:ind w:firstLine="459"/>
              <w:jc w:val="both"/>
              <w:rPr>
                <w:sz w:val="28"/>
                <w:szCs w:val="28"/>
              </w:rPr>
            </w:pPr>
            <w:r w:rsidRPr="00146514">
              <w:rPr>
                <w:sz w:val="28"/>
                <w:szCs w:val="28"/>
              </w:rPr>
              <w:t xml:space="preserve">Прием осуществляется в порядке электронной очереди, по месту регистрации </w:t>
            </w:r>
            <w:proofErr w:type="spellStart"/>
            <w:r w:rsidRPr="00146514">
              <w:rPr>
                <w:sz w:val="28"/>
                <w:szCs w:val="28"/>
              </w:rPr>
              <w:t>услугополучателя</w:t>
            </w:r>
            <w:proofErr w:type="spellEnd"/>
            <w:r w:rsidRPr="00146514">
              <w:rPr>
                <w:sz w:val="28"/>
                <w:szCs w:val="28"/>
              </w:rPr>
              <w:t xml:space="preserve"> без ускоренного обслуживания, возможно бронирование электронной очереди посредством портала;</w:t>
            </w:r>
          </w:p>
          <w:p w:rsidR="00B7314E" w:rsidRPr="00146514" w:rsidRDefault="00B7314E" w:rsidP="00A47B05">
            <w:pPr>
              <w:pStyle w:val="a8"/>
              <w:spacing w:before="0" w:beforeAutospacing="0" w:after="0" w:afterAutospacing="0"/>
              <w:ind w:firstLine="459"/>
              <w:jc w:val="both"/>
              <w:textAlignment w:val="baseline"/>
              <w:rPr>
                <w:sz w:val="28"/>
                <w:szCs w:val="28"/>
              </w:rPr>
            </w:pPr>
            <w:r w:rsidRPr="00146514">
              <w:rPr>
                <w:color w:val="000000"/>
                <w:spacing w:val="2"/>
                <w:kern w:val="24"/>
                <w:sz w:val="28"/>
                <w:szCs w:val="28"/>
              </w:rPr>
              <w:t>Адреса мест оказания государственной услуги размещены на</w:t>
            </w:r>
            <w:r w:rsidR="007929FD">
              <w:rPr>
                <w:color w:val="000000"/>
                <w:spacing w:val="2"/>
                <w:kern w:val="24"/>
                <w:sz w:val="28"/>
                <w:szCs w:val="28"/>
                <w:lang w:val="kk-KZ"/>
              </w:rPr>
              <w:t xml:space="preserve"> </w:t>
            </w:r>
            <w:proofErr w:type="spellStart"/>
            <w:r w:rsidR="00A96C94" w:rsidRPr="00146514">
              <w:rPr>
                <w:color w:val="000000"/>
                <w:spacing w:val="2"/>
                <w:kern w:val="24"/>
                <w:sz w:val="28"/>
                <w:szCs w:val="28"/>
              </w:rPr>
              <w:t>интернет-ресурсе</w:t>
            </w:r>
            <w:proofErr w:type="spellEnd"/>
            <w:r w:rsidRPr="00146514">
              <w:rPr>
                <w:color w:val="000000"/>
                <w:spacing w:val="2"/>
                <w:kern w:val="24"/>
                <w:sz w:val="28"/>
                <w:szCs w:val="28"/>
              </w:rPr>
              <w:t>:</w:t>
            </w:r>
          </w:p>
          <w:p w:rsidR="00A96C94" w:rsidRPr="00101549" w:rsidRDefault="00B7314E" w:rsidP="00A47B05">
            <w:pPr>
              <w:pStyle w:val="a8"/>
              <w:spacing w:before="0" w:beforeAutospacing="0" w:after="0" w:afterAutospacing="0"/>
              <w:ind w:firstLine="459"/>
              <w:jc w:val="both"/>
              <w:textAlignment w:val="baseline"/>
              <w:rPr>
                <w:sz w:val="28"/>
                <w:szCs w:val="28"/>
              </w:rPr>
            </w:pPr>
            <w:r w:rsidRPr="00146514">
              <w:rPr>
                <w:color w:val="000000"/>
                <w:spacing w:val="2"/>
                <w:kern w:val="24"/>
                <w:sz w:val="28"/>
                <w:szCs w:val="28"/>
              </w:rPr>
              <w:t>1) услугодателя</w:t>
            </w:r>
            <w:proofErr w:type="gramStart"/>
            <w:r w:rsidR="00A96C94" w:rsidRPr="001C4465">
              <w:rPr>
                <w:sz w:val="28"/>
                <w:szCs w:val="28"/>
              </w:rPr>
              <w:t>www</w:t>
            </w:r>
            <w:proofErr w:type="gramEnd"/>
            <w:r w:rsidR="00A96C94" w:rsidRPr="001C4465">
              <w:rPr>
                <w:sz w:val="28"/>
                <w:szCs w:val="28"/>
              </w:rPr>
              <w:t>.kgd.gov.kz</w:t>
            </w:r>
            <w:r w:rsidR="00A96C94" w:rsidRPr="001C4465">
              <w:rPr>
                <w:color w:val="000000"/>
                <w:spacing w:val="2"/>
                <w:kern w:val="24"/>
                <w:sz w:val="28"/>
                <w:szCs w:val="28"/>
              </w:rPr>
              <w:t>;</w:t>
            </w:r>
          </w:p>
          <w:p w:rsidR="00B7314E" w:rsidRPr="00146514" w:rsidRDefault="00B7314E" w:rsidP="00A47B05">
            <w:pPr>
              <w:pStyle w:val="a8"/>
              <w:spacing w:before="0" w:beforeAutospacing="0" w:after="0" w:afterAutospacing="0"/>
              <w:ind w:firstLine="459"/>
              <w:jc w:val="both"/>
              <w:textAlignment w:val="baseline"/>
              <w:rPr>
                <w:bCs/>
                <w:sz w:val="28"/>
                <w:szCs w:val="28"/>
              </w:rPr>
            </w:pPr>
            <w:r w:rsidRPr="00146514">
              <w:rPr>
                <w:color w:val="000000"/>
                <w:spacing w:val="2"/>
                <w:kern w:val="24"/>
                <w:sz w:val="28"/>
                <w:szCs w:val="28"/>
              </w:rPr>
              <w:t xml:space="preserve">2) </w:t>
            </w:r>
            <w:r w:rsidRPr="00146514">
              <w:rPr>
                <w:sz w:val="28"/>
                <w:szCs w:val="28"/>
              </w:rPr>
              <w:t>Государстве</w:t>
            </w:r>
            <w:r w:rsidR="00A96C94">
              <w:rPr>
                <w:sz w:val="28"/>
                <w:szCs w:val="28"/>
              </w:rPr>
              <w:t>нной корпорации: www.gov4c.kz.</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lastRenderedPageBreak/>
              <w:t>8</w:t>
            </w:r>
          </w:p>
        </w:tc>
        <w:tc>
          <w:tcPr>
            <w:tcW w:w="3119" w:type="dxa"/>
          </w:tcPr>
          <w:p w:rsidR="00B7314E" w:rsidRPr="00146514" w:rsidRDefault="00B7314E" w:rsidP="00F13F0C">
            <w:pPr>
              <w:rPr>
                <w:bCs/>
                <w:sz w:val="28"/>
                <w:szCs w:val="28"/>
              </w:rPr>
            </w:pPr>
            <w:r w:rsidRPr="00146514">
              <w:rPr>
                <w:bCs/>
                <w:sz w:val="28"/>
                <w:szCs w:val="28"/>
              </w:rPr>
              <w:t>Перечень документов, необходимых для оказания государственной услуги</w:t>
            </w:r>
          </w:p>
        </w:tc>
        <w:tc>
          <w:tcPr>
            <w:tcW w:w="5917" w:type="dxa"/>
          </w:tcPr>
          <w:p w:rsidR="00B7314E" w:rsidRPr="00146514" w:rsidRDefault="00B7314E" w:rsidP="00A47B05">
            <w:pPr>
              <w:ind w:firstLine="459"/>
              <w:jc w:val="both"/>
              <w:rPr>
                <w:sz w:val="28"/>
                <w:szCs w:val="28"/>
              </w:rPr>
            </w:pPr>
            <w:r w:rsidRPr="00146514">
              <w:rPr>
                <w:sz w:val="28"/>
                <w:szCs w:val="28"/>
              </w:rPr>
              <w:t xml:space="preserve">при обращении </w:t>
            </w:r>
            <w:proofErr w:type="spellStart"/>
            <w:r w:rsidRPr="00146514">
              <w:rPr>
                <w:sz w:val="28"/>
                <w:szCs w:val="28"/>
              </w:rPr>
              <w:t>услугополучателя</w:t>
            </w:r>
            <w:proofErr w:type="spellEnd"/>
            <w:r w:rsidRPr="00146514">
              <w:rPr>
                <w:sz w:val="28"/>
                <w:szCs w:val="28"/>
              </w:rPr>
              <w:t xml:space="preserve"> в Государственную корпорацию:</w:t>
            </w:r>
          </w:p>
          <w:p w:rsidR="00B7314E" w:rsidRPr="00146514" w:rsidRDefault="00B7314E" w:rsidP="00A47B05">
            <w:pPr>
              <w:ind w:firstLine="459"/>
              <w:jc w:val="both"/>
              <w:rPr>
                <w:sz w:val="28"/>
                <w:szCs w:val="28"/>
              </w:rPr>
            </w:pPr>
            <w:r w:rsidRPr="00146514">
              <w:rPr>
                <w:sz w:val="28"/>
                <w:szCs w:val="28"/>
              </w:rPr>
              <w:t xml:space="preserve">для получения предварительного решение о </w:t>
            </w:r>
            <w:r w:rsidR="00C24471">
              <w:rPr>
                <w:sz w:val="28"/>
                <w:szCs w:val="28"/>
              </w:rPr>
              <w:t xml:space="preserve">классификации </w:t>
            </w:r>
            <w:r w:rsidRPr="00146514">
              <w:rPr>
                <w:sz w:val="28"/>
                <w:szCs w:val="28"/>
              </w:rPr>
              <w:t>товара:</w:t>
            </w:r>
          </w:p>
          <w:p w:rsidR="00B7314E" w:rsidRPr="00146514" w:rsidRDefault="00B7314E" w:rsidP="00A47B05">
            <w:pPr>
              <w:ind w:firstLine="459"/>
              <w:jc w:val="both"/>
              <w:rPr>
                <w:sz w:val="28"/>
                <w:szCs w:val="28"/>
              </w:rPr>
            </w:pPr>
            <w:r w:rsidRPr="00146514">
              <w:rPr>
                <w:sz w:val="28"/>
                <w:szCs w:val="28"/>
              </w:rPr>
              <w:t xml:space="preserve">заявление по форме, согласно приложению </w:t>
            </w:r>
            <w:r w:rsidR="00947533">
              <w:rPr>
                <w:sz w:val="28"/>
                <w:szCs w:val="28"/>
              </w:rPr>
              <w:t>3</w:t>
            </w:r>
            <w:r w:rsidRPr="00146514">
              <w:rPr>
                <w:sz w:val="28"/>
                <w:szCs w:val="28"/>
              </w:rPr>
              <w:t xml:space="preserve"> к настоящим правилам.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а также сведения об уплате таможенного сбора за принятие предварительного решения о классификации товаров; </w:t>
            </w:r>
          </w:p>
          <w:p w:rsidR="00B7314E" w:rsidRPr="00146514" w:rsidRDefault="00B7314E" w:rsidP="00A47B05">
            <w:pPr>
              <w:ind w:firstLine="459"/>
              <w:jc w:val="both"/>
              <w:rPr>
                <w:sz w:val="28"/>
                <w:szCs w:val="28"/>
              </w:rPr>
            </w:pPr>
            <w:r w:rsidRPr="00146514">
              <w:rPr>
                <w:sz w:val="28"/>
                <w:szCs w:val="28"/>
              </w:rPr>
              <w:t>копия документа об уплате таможенного сбора за принятие предварительного решения о классификации товаров.</w:t>
            </w:r>
          </w:p>
          <w:p w:rsidR="00B7314E" w:rsidRPr="00146514" w:rsidRDefault="00B7314E" w:rsidP="00A47B05">
            <w:pPr>
              <w:ind w:firstLine="459"/>
              <w:jc w:val="both"/>
              <w:rPr>
                <w:sz w:val="28"/>
                <w:szCs w:val="28"/>
              </w:rPr>
            </w:pPr>
            <w:r w:rsidRPr="00146514">
              <w:rPr>
                <w:sz w:val="28"/>
                <w:szCs w:val="28"/>
              </w:rPr>
              <w:t xml:space="preserve">При необходимости представляются пробы и (или) образцы товара для проведения таможенной экспертизы, а также фотографии, </w:t>
            </w:r>
            <w:r w:rsidRPr="00146514">
              <w:rPr>
                <w:sz w:val="28"/>
                <w:szCs w:val="28"/>
              </w:rPr>
              <w:lastRenderedPageBreak/>
              <w:t>рисунки, чертежи, паспорта изделий и другие документы, необходимые для принятия предварительного решения о классификации товаров, заверенные печатью заявителя (при ее наличии).</w:t>
            </w:r>
          </w:p>
          <w:p w:rsidR="00B7314E" w:rsidRPr="00146514" w:rsidRDefault="00B7314E" w:rsidP="00A47B05">
            <w:pPr>
              <w:ind w:firstLine="459"/>
              <w:jc w:val="both"/>
              <w:rPr>
                <w:sz w:val="28"/>
                <w:szCs w:val="28"/>
              </w:rPr>
            </w:pPr>
            <w:proofErr w:type="spellStart"/>
            <w:r w:rsidRPr="00146514">
              <w:rPr>
                <w:sz w:val="28"/>
                <w:szCs w:val="28"/>
              </w:rPr>
              <w:t>Услугодатель</w:t>
            </w:r>
            <w:proofErr w:type="spellEnd"/>
            <w:r w:rsidRPr="00146514">
              <w:rPr>
                <w:sz w:val="28"/>
                <w:szCs w:val="28"/>
              </w:rPr>
              <w:t xml:space="preserve"> вправе потребовать перевод сведений, содержащихся в прилагаемых к заявлению о принятии предварительного решения о классификации товара документах, составленных на языке, не являющемся казахским или русским языком.</w:t>
            </w:r>
          </w:p>
          <w:p w:rsidR="00B7314E" w:rsidRDefault="00B7314E" w:rsidP="00A47B05">
            <w:pPr>
              <w:ind w:firstLine="459"/>
              <w:jc w:val="both"/>
              <w:rPr>
                <w:sz w:val="28"/>
                <w:szCs w:val="28"/>
                <w:lang w:val="kk-KZ"/>
              </w:rPr>
            </w:pPr>
            <w:r w:rsidRPr="00146514">
              <w:rPr>
                <w:sz w:val="28"/>
                <w:szCs w:val="28"/>
              </w:rPr>
              <w:t>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75626A" w:rsidRPr="0075626A" w:rsidRDefault="0075626A" w:rsidP="00A47B05">
            <w:pPr>
              <w:ind w:firstLine="459"/>
              <w:jc w:val="both"/>
              <w:rPr>
                <w:sz w:val="28"/>
                <w:szCs w:val="28"/>
                <w:lang w:val="kk-KZ"/>
              </w:rPr>
            </w:pPr>
            <w:r w:rsidRPr="0075626A">
              <w:rPr>
                <w:sz w:val="28"/>
                <w:szCs w:val="28"/>
                <w:lang w:val="kk-KZ"/>
              </w:rPr>
              <w:t>Предварительное решение о происхождении товара принимается по каждому наименованию товара, ввозимого на таможенную территорию Евразийского экономического союза из конкретной страны</w:t>
            </w:r>
          </w:p>
          <w:p w:rsidR="00B7314E" w:rsidRPr="00146514" w:rsidRDefault="00B7314E" w:rsidP="00A47B05">
            <w:pPr>
              <w:ind w:firstLine="459"/>
              <w:jc w:val="both"/>
              <w:rPr>
                <w:sz w:val="28"/>
                <w:szCs w:val="28"/>
              </w:rPr>
            </w:pPr>
            <w:r w:rsidRPr="00146514">
              <w:rPr>
                <w:sz w:val="28"/>
                <w:szCs w:val="28"/>
              </w:rPr>
              <w:t>В случае</w:t>
            </w:r>
            <w:proofErr w:type="gramStart"/>
            <w:r w:rsidRPr="00146514">
              <w:rPr>
                <w:sz w:val="28"/>
                <w:szCs w:val="28"/>
              </w:rPr>
              <w:t>,</w:t>
            </w:r>
            <w:proofErr w:type="gramEnd"/>
            <w:r w:rsidRPr="00146514">
              <w:rPr>
                <w:sz w:val="28"/>
                <w:szCs w:val="28"/>
              </w:rPr>
              <w:t xml:space="preserve"> если представленные </w:t>
            </w:r>
            <w:proofErr w:type="spellStart"/>
            <w:r w:rsidRPr="00146514">
              <w:rPr>
                <w:sz w:val="28"/>
                <w:szCs w:val="28"/>
              </w:rPr>
              <w:t>услугополучателем</w:t>
            </w:r>
            <w:proofErr w:type="spellEnd"/>
            <w:r w:rsidRPr="00146514">
              <w:rPr>
                <w:sz w:val="28"/>
                <w:szCs w:val="28"/>
              </w:rPr>
              <w:t xml:space="preserve"> документы и сведения недостаточны для принятия предварительного решения или не представлены в полном объеме, </w:t>
            </w:r>
            <w:proofErr w:type="spellStart"/>
            <w:r w:rsidRPr="00146514">
              <w:rPr>
                <w:sz w:val="28"/>
                <w:szCs w:val="28"/>
              </w:rPr>
              <w:t>услугодатель</w:t>
            </w:r>
            <w:proofErr w:type="spellEnd"/>
            <w:r w:rsidRPr="00146514">
              <w:rPr>
                <w:sz w:val="28"/>
                <w:szCs w:val="28"/>
              </w:rPr>
              <w:t xml:space="preserve"> не позднее десяти рабочих дней со дня поступления к </w:t>
            </w:r>
            <w:proofErr w:type="spellStart"/>
            <w:r w:rsidRPr="00146514">
              <w:rPr>
                <w:sz w:val="28"/>
                <w:szCs w:val="28"/>
              </w:rPr>
              <w:t>услугодателю</w:t>
            </w:r>
            <w:proofErr w:type="spellEnd"/>
            <w:r w:rsidRPr="00146514">
              <w:rPr>
                <w:sz w:val="28"/>
                <w:szCs w:val="28"/>
              </w:rPr>
              <w:t xml:space="preserve"> заявления о принятии предварительного решения о классификации товара направляет </w:t>
            </w:r>
            <w:proofErr w:type="spellStart"/>
            <w:r w:rsidRPr="00146514">
              <w:rPr>
                <w:sz w:val="28"/>
                <w:szCs w:val="28"/>
              </w:rPr>
              <w:t>услугополучателю</w:t>
            </w:r>
            <w:proofErr w:type="spellEnd"/>
            <w:r w:rsidRPr="00146514">
              <w:rPr>
                <w:sz w:val="28"/>
                <w:szCs w:val="28"/>
              </w:rPr>
              <w:t xml:space="preserve"> запрос о необходимости представления дополнительной информации.</w:t>
            </w:r>
          </w:p>
          <w:p w:rsidR="00B7314E" w:rsidRPr="00146514" w:rsidRDefault="00B7314E" w:rsidP="00A47B05">
            <w:pPr>
              <w:ind w:firstLine="459"/>
              <w:jc w:val="both"/>
              <w:rPr>
                <w:sz w:val="28"/>
                <w:szCs w:val="28"/>
              </w:rPr>
            </w:pPr>
            <w:r w:rsidRPr="00146514">
              <w:rPr>
                <w:sz w:val="28"/>
                <w:szCs w:val="28"/>
              </w:rPr>
              <w:t xml:space="preserve">Дополнительная информация должна быть представлена не позднее шестидесяти календарных дней со дня направления </w:t>
            </w:r>
            <w:proofErr w:type="spellStart"/>
            <w:r w:rsidRPr="00146514">
              <w:rPr>
                <w:sz w:val="28"/>
                <w:szCs w:val="28"/>
              </w:rPr>
              <w:t>услугополучателю</w:t>
            </w:r>
            <w:proofErr w:type="spellEnd"/>
            <w:r w:rsidR="007929FD">
              <w:rPr>
                <w:sz w:val="28"/>
                <w:szCs w:val="28"/>
                <w:lang w:val="kk-KZ"/>
              </w:rPr>
              <w:t xml:space="preserve"> </w:t>
            </w:r>
            <w:proofErr w:type="spellStart"/>
            <w:r w:rsidRPr="00146514">
              <w:rPr>
                <w:sz w:val="28"/>
                <w:szCs w:val="28"/>
              </w:rPr>
              <w:t>услугодателем</w:t>
            </w:r>
            <w:proofErr w:type="spellEnd"/>
            <w:r w:rsidRPr="00146514">
              <w:rPr>
                <w:sz w:val="28"/>
                <w:szCs w:val="28"/>
              </w:rPr>
              <w:t xml:space="preserve"> запроса о необходимости представления дополнительной информации;</w:t>
            </w:r>
          </w:p>
          <w:p w:rsidR="00B7314E" w:rsidRPr="00146514" w:rsidRDefault="00B7314E" w:rsidP="00A47B05">
            <w:pPr>
              <w:ind w:firstLine="459"/>
              <w:jc w:val="both"/>
              <w:rPr>
                <w:sz w:val="28"/>
                <w:szCs w:val="28"/>
              </w:rPr>
            </w:pPr>
            <w:r w:rsidRPr="00146514">
              <w:rPr>
                <w:sz w:val="28"/>
                <w:szCs w:val="28"/>
              </w:rPr>
              <w:t>для получения дубликата:</w:t>
            </w:r>
          </w:p>
          <w:p w:rsidR="00B7314E" w:rsidRPr="00146514" w:rsidRDefault="00B7314E" w:rsidP="00A47B05">
            <w:pPr>
              <w:ind w:firstLine="459"/>
              <w:jc w:val="both"/>
              <w:rPr>
                <w:sz w:val="28"/>
                <w:szCs w:val="28"/>
              </w:rPr>
            </w:pPr>
            <w:r w:rsidRPr="00146514">
              <w:rPr>
                <w:sz w:val="28"/>
                <w:szCs w:val="28"/>
              </w:rPr>
              <w:t xml:space="preserve">заявление в произвольной форме. </w:t>
            </w:r>
          </w:p>
          <w:p w:rsidR="00466B0B" w:rsidRPr="00466B0B" w:rsidRDefault="00B7314E" w:rsidP="00A47B05">
            <w:pPr>
              <w:shd w:val="clear" w:color="auto" w:fill="FFFFFF"/>
              <w:ind w:firstLine="459"/>
              <w:jc w:val="both"/>
              <w:rPr>
                <w:bCs/>
                <w:sz w:val="28"/>
                <w:szCs w:val="28"/>
                <w:lang w:val="kk-KZ"/>
              </w:rPr>
            </w:pPr>
            <w:r w:rsidRPr="00146514">
              <w:rPr>
                <w:sz w:val="28"/>
                <w:szCs w:val="28"/>
              </w:rPr>
              <w:t xml:space="preserve">В дубликате предварительного решения о классификации товара отражаются все сведения, содержащиеся в оригинале </w:t>
            </w:r>
            <w:r w:rsidRPr="00146514">
              <w:rPr>
                <w:sz w:val="28"/>
                <w:szCs w:val="28"/>
              </w:rPr>
              <w:lastRenderedPageBreak/>
              <w:t>предварительного решения, в том числе регистрационный номер и дата принятия предварительного решения о классификации товара, и проставляется отметка «Дубликат».</w:t>
            </w:r>
          </w:p>
        </w:tc>
      </w:tr>
      <w:tr w:rsidR="00B7314E" w:rsidRPr="00146514" w:rsidTr="0025053D">
        <w:tc>
          <w:tcPr>
            <w:tcW w:w="817" w:type="dxa"/>
          </w:tcPr>
          <w:p w:rsidR="00B7314E" w:rsidRPr="00146514" w:rsidRDefault="00B7314E" w:rsidP="00F13F0C">
            <w:pPr>
              <w:rPr>
                <w:bCs/>
                <w:sz w:val="28"/>
                <w:szCs w:val="28"/>
              </w:rPr>
            </w:pPr>
            <w:r w:rsidRPr="00146514">
              <w:rPr>
                <w:bCs/>
                <w:sz w:val="28"/>
                <w:szCs w:val="28"/>
              </w:rPr>
              <w:lastRenderedPageBreak/>
              <w:t>9</w:t>
            </w:r>
          </w:p>
        </w:tc>
        <w:tc>
          <w:tcPr>
            <w:tcW w:w="3119" w:type="dxa"/>
          </w:tcPr>
          <w:p w:rsidR="00B7314E" w:rsidRPr="00146514" w:rsidRDefault="00B7314E" w:rsidP="00F13F0C">
            <w:pPr>
              <w:rPr>
                <w:bCs/>
                <w:sz w:val="28"/>
                <w:szCs w:val="28"/>
              </w:rPr>
            </w:pPr>
            <w:r w:rsidRPr="00146514">
              <w:rPr>
                <w:bCs/>
                <w:sz w:val="28"/>
                <w:szCs w:val="28"/>
              </w:rPr>
              <w:t>Основания для отказа в оказании государственной услуги, установленные законами Республики Казахстан</w:t>
            </w:r>
          </w:p>
        </w:tc>
        <w:tc>
          <w:tcPr>
            <w:tcW w:w="5917" w:type="dxa"/>
          </w:tcPr>
          <w:p w:rsidR="00B7314E" w:rsidRPr="00EC1297" w:rsidRDefault="00B7314E" w:rsidP="00A47B05">
            <w:pPr>
              <w:ind w:firstLine="459"/>
              <w:jc w:val="both"/>
              <w:rPr>
                <w:bCs/>
                <w:sz w:val="28"/>
                <w:szCs w:val="28"/>
              </w:rPr>
            </w:pPr>
            <w:r w:rsidRPr="00146514">
              <w:rPr>
                <w:sz w:val="28"/>
                <w:szCs w:val="28"/>
              </w:rPr>
              <w:t xml:space="preserve">В случае если дополнительная информация не представлена в срок установленный пунктом 8 настоящего </w:t>
            </w:r>
            <w:r w:rsidR="00A96C94">
              <w:rPr>
                <w:sz w:val="28"/>
                <w:szCs w:val="28"/>
              </w:rPr>
              <w:t>приложение 1 к Правилам</w:t>
            </w:r>
            <w:r w:rsidRPr="00146514">
              <w:rPr>
                <w:sz w:val="28"/>
                <w:szCs w:val="28"/>
              </w:rPr>
              <w:t xml:space="preserve"> либо представленная дополнительная информация не содержит сведения, позволяющие принять предварительное решение о классификации товара, </w:t>
            </w:r>
            <w:proofErr w:type="spellStart"/>
            <w:r w:rsidRPr="00146514">
              <w:rPr>
                <w:sz w:val="28"/>
                <w:szCs w:val="28"/>
              </w:rPr>
              <w:t>услугодатель</w:t>
            </w:r>
            <w:proofErr w:type="spellEnd"/>
            <w:r w:rsidRPr="00146514">
              <w:rPr>
                <w:sz w:val="28"/>
                <w:szCs w:val="28"/>
              </w:rPr>
              <w:t xml:space="preserve"> отказывает в принятии такого предварительного решения о классификации товара и уведомляет об этом заявителя с указанием причин отказа</w:t>
            </w:r>
            <w:proofErr w:type="gramStart"/>
            <w:r w:rsidRPr="00146514">
              <w:rPr>
                <w:sz w:val="28"/>
                <w:szCs w:val="28"/>
              </w:rPr>
              <w:t>.</w:t>
            </w:r>
            <w:r w:rsidR="00EC1297" w:rsidRPr="00EC1297">
              <w:rPr>
                <w:sz w:val="28"/>
                <w:szCs w:val="28"/>
                <w:lang w:val="kk-KZ"/>
              </w:rPr>
              <w:t>П</w:t>
            </w:r>
            <w:proofErr w:type="gramEnd"/>
            <w:r w:rsidR="00EC1297" w:rsidRPr="00EC1297">
              <w:rPr>
                <w:sz w:val="28"/>
                <w:szCs w:val="28"/>
                <w:lang w:val="kk-KZ"/>
              </w:rPr>
              <w:t>ри этом уплаченный заявителем таможенный сбор за принятие предварительного решения о классификации товара не возвращается</w:t>
            </w:r>
            <w:r w:rsidR="00EC1297">
              <w:rPr>
                <w:sz w:val="28"/>
                <w:szCs w:val="28"/>
                <w:lang w:val="kk-KZ"/>
              </w:rPr>
              <w:t>.</w:t>
            </w:r>
          </w:p>
        </w:tc>
      </w:tr>
      <w:tr w:rsidR="00B7314E" w:rsidRPr="00146514" w:rsidTr="0025053D">
        <w:tc>
          <w:tcPr>
            <w:tcW w:w="817" w:type="dxa"/>
          </w:tcPr>
          <w:p w:rsidR="00B7314E" w:rsidRPr="00146514" w:rsidRDefault="00FD024C" w:rsidP="00B7314E">
            <w:pPr>
              <w:ind w:firstLine="142"/>
              <w:jc w:val="both"/>
              <w:rPr>
                <w:sz w:val="28"/>
                <w:szCs w:val="28"/>
              </w:rPr>
            </w:pPr>
            <w:r w:rsidRPr="00146514">
              <w:rPr>
                <w:sz w:val="28"/>
                <w:szCs w:val="28"/>
              </w:rPr>
              <w:t>10</w:t>
            </w:r>
          </w:p>
        </w:tc>
        <w:tc>
          <w:tcPr>
            <w:tcW w:w="3119" w:type="dxa"/>
          </w:tcPr>
          <w:p w:rsidR="00B7314E" w:rsidRPr="00146514" w:rsidRDefault="00B7314E" w:rsidP="00B7314E">
            <w:pPr>
              <w:ind w:firstLine="142"/>
              <w:jc w:val="both"/>
              <w:rPr>
                <w:sz w:val="28"/>
                <w:szCs w:val="28"/>
              </w:rPr>
            </w:pPr>
            <w:r w:rsidRPr="00146514">
              <w:rPr>
                <w:sz w:val="28"/>
                <w:szCs w:val="28"/>
              </w:rPr>
              <w:t>Иные требования с учетом особенностей оказания</w:t>
            </w:r>
          </w:p>
          <w:p w:rsidR="00B7314E" w:rsidRPr="00146514" w:rsidRDefault="00B7314E" w:rsidP="00B7314E">
            <w:pPr>
              <w:ind w:firstLine="142"/>
              <w:jc w:val="both"/>
              <w:rPr>
                <w:sz w:val="28"/>
                <w:szCs w:val="28"/>
              </w:rPr>
            </w:pPr>
            <w:r w:rsidRPr="00146514">
              <w:rPr>
                <w:sz w:val="28"/>
                <w:szCs w:val="28"/>
              </w:rPr>
              <w:t xml:space="preserve">государственной услуги, в том числе оказываемой </w:t>
            </w:r>
            <w:proofErr w:type="gramStart"/>
            <w:r w:rsidRPr="00146514">
              <w:rPr>
                <w:sz w:val="28"/>
                <w:szCs w:val="28"/>
              </w:rPr>
              <w:t>в</w:t>
            </w:r>
            <w:proofErr w:type="gramEnd"/>
            <w:r w:rsidRPr="00146514">
              <w:rPr>
                <w:sz w:val="28"/>
                <w:szCs w:val="28"/>
              </w:rPr>
              <w:t xml:space="preserve"> электронной</w:t>
            </w:r>
          </w:p>
          <w:p w:rsidR="00B7314E" w:rsidRPr="00146514" w:rsidRDefault="00B7314E" w:rsidP="00B7314E">
            <w:pPr>
              <w:ind w:firstLine="142"/>
              <w:jc w:val="both"/>
              <w:rPr>
                <w:b/>
                <w:sz w:val="28"/>
                <w:szCs w:val="28"/>
              </w:rPr>
            </w:pPr>
            <w:r w:rsidRPr="00146514">
              <w:rPr>
                <w:sz w:val="28"/>
                <w:szCs w:val="28"/>
              </w:rPr>
              <w:t>форме и через Государственную корпорацию</w:t>
            </w:r>
          </w:p>
          <w:p w:rsidR="00B7314E" w:rsidRPr="00146514" w:rsidRDefault="00B7314E" w:rsidP="00B7314E">
            <w:pPr>
              <w:overflowPunct/>
              <w:autoSpaceDE/>
              <w:autoSpaceDN/>
              <w:adjustRightInd/>
              <w:ind w:firstLine="709"/>
              <w:jc w:val="both"/>
              <w:rPr>
                <w:rFonts w:eastAsiaTheme="minorHAnsi"/>
                <w:sz w:val="28"/>
                <w:szCs w:val="28"/>
                <w:lang w:eastAsia="en-US"/>
              </w:rPr>
            </w:pPr>
          </w:p>
          <w:p w:rsidR="00B7314E" w:rsidRPr="00146514" w:rsidRDefault="00B7314E" w:rsidP="00B7314E">
            <w:pPr>
              <w:overflowPunct/>
              <w:autoSpaceDE/>
              <w:autoSpaceDN/>
              <w:adjustRightInd/>
              <w:ind w:firstLine="709"/>
              <w:jc w:val="both"/>
              <w:rPr>
                <w:rFonts w:eastAsiaTheme="minorHAnsi"/>
                <w:sz w:val="28"/>
                <w:szCs w:val="28"/>
                <w:lang w:eastAsia="en-US"/>
              </w:rPr>
            </w:pPr>
          </w:p>
          <w:p w:rsidR="00B7314E" w:rsidRPr="00146514" w:rsidRDefault="00B7314E" w:rsidP="00F13F0C">
            <w:pPr>
              <w:rPr>
                <w:bCs/>
                <w:sz w:val="28"/>
                <w:szCs w:val="28"/>
              </w:rPr>
            </w:pPr>
          </w:p>
        </w:tc>
        <w:tc>
          <w:tcPr>
            <w:tcW w:w="5917" w:type="dxa"/>
          </w:tcPr>
          <w:p w:rsidR="00211B2D" w:rsidRDefault="00211B2D" w:rsidP="00A47B05">
            <w:pPr>
              <w:ind w:firstLine="459"/>
              <w:jc w:val="both"/>
              <w:rPr>
                <w:sz w:val="28"/>
                <w:szCs w:val="28"/>
              </w:rPr>
            </w:pPr>
            <w:proofErr w:type="spellStart"/>
            <w:proofErr w:type="gramStart"/>
            <w:r w:rsidRPr="00211B2D">
              <w:rPr>
                <w:sz w:val="28"/>
                <w:szCs w:val="28"/>
              </w:rPr>
              <w:t>Услугополучателям</w:t>
            </w:r>
            <w:proofErr w:type="spellEnd"/>
            <w:r w:rsidRPr="00211B2D">
              <w:rPr>
                <w:sz w:val="28"/>
                <w:szCs w:val="28"/>
              </w:rPr>
              <w:t xml:space="preserve">, имеющим в установленном Кодексом Республики Казахстан от 18 сентября 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w:t>
            </w:r>
            <w:r w:rsidR="00CA4A42">
              <w:rPr>
                <w:sz w:val="28"/>
                <w:szCs w:val="28"/>
              </w:rPr>
              <w:br/>
            </w:r>
            <w:r w:rsidRPr="00211B2D">
              <w:rPr>
                <w:sz w:val="28"/>
                <w:szCs w:val="28"/>
              </w:rPr>
              <w:t>8 800 080 777 (при оказании услуги через Государственную</w:t>
            </w:r>
            <w:proofErr w:type="gramEnd"/>
            <w:r w:rsidRPr="00211B2D">
              <w:rPr>
                <w:sz w:val="28"/>
                <w:szCs w:val="28"/>
              </w:rPr>
              <w:t xml:space="preserve"> корпорацию).</w:t>
            </w:r>
          </w:p>
          <w:p w:rsidR="00E84342" w:rsidRDefault="00E84342" w:rsidP="00A47B05">
            <w:pPr>
              <w:ind w:firstLine="459"/>
              <w:jc w:val="both"/>
              <w:rPr>
                <w:sz w:val="28"/>
                <w:szCs w:val="28"/>
              </w:rPr>
            </w:pPr>
            <w:proofErr w:type="spellStart"/>
            <w:r w:rsidRPr="00631A6E">
              <w:rPr>
                <w:sz w:val="28"/>
                <w:szCs w:val="28"/>
              </w:rPr>
              <w:t>Услугополучатель</w:t>
            </w:r>
            <w:proofErr w:type="spellEnd"/>
            <w:r w:rsidRPr="00631A6E">
              <w:rPr>
                <w:sz w:val="28"/>
                <w:szCs w:val="28"/>
              </w:rPr>
              <w:t xml:space="preserve"> имеет возможность получения государственной услуги в электронной форме через портал при условии наличия ЭЦП.</w:t>
            </w:r>
          </w:p>
          <w:p w:rsidR="00B7314E" w:rsidRPr="00146514" w:rsidRDefault="00B7314E" w:rsidP="00A47B05">
            <w:pPr>
              <w:ind w:firstLine="459"/>
              <w:jc w:val="both"/>
              <w:rPr>
                <w:sz w:val="28"/>
                <w:szCs w:val="28"/>
              </w:rPr>
            </w:pPr>
            <w:proofErr w:type="spellStart"/>
            <w:r w:rsidRPr="00146514">
              <w:rPr>
                <w:sz w:val="28"/>
                <w:szCs w:val="28"/>
              </w:rPr>
              <w:t>Услугополучатель</w:t>
            </w:r>
            <w:proofErr w:type="spellEnd"/>
            <w:r w:rsidRPr="00146514">
              <w:rPr>
                <w:sz w:val="28"/>
                <w:szCs w:val="28"/>
              </w:rPr>
              <w:t xml:space="preserve"> имеет возможность получения информации о статусе оказания государственной услуги в режиме удаленного доступа посредством Единого </w:t>
            </w:r>
            <w:proofErr w:type="gramStart"/>
            <w:r w:rsidRPr="00146514">
              <w:rPr>
                <w:sz w:val="28"/>
                <w:szCs w:val="28"/>
              </w:rPr>
              <w:t>контакт-центра</w:t>
            </w:r>
            <w:proofErr w:type="gramEnd"/>
            <w:r w:rsidRPr="00146514">
              <w:rPr>
                <w:sz w:val="28"/>
                <w:szCs w:val="28"/>
              </w:rPr>
              <w:t>.</w:t>
            </w:r>
          </w:p>
        </w:tc>
      </w:tr>
    </w:tbl>
    <w:p w:rsidR="00FD024C" w:rsidRPr="00146514" w:rsidRDefault="00FD024C" w:rsidP="00FD024C">
      <w:pPr>
        <w:overflowPunct/>
        <w:autoSpaceDE/>
        <w:autoSpaceDN/>
        <w:adjustRightInd/>
        <w:ind w:firstLine="709"/>
        <w:jc w:val="both"/>
        <w:rPr>
          <w:rFonts w:eastAsiaTheme="minorHAnsi"/>
          <w:sz w:val="28"/>
          <w:szCs w:val="28"/>
          <w:lang w:eastAsia="en-US"/>
        </w:rPr>
      </w:pPr>
    </w:p>
    <w:p w:rsidR="006B123E" w:rsidRDefault="006B123E" w:rsidP="00FD024C">
      <w:pPr>
        <w:overflowPunct/>
        <w:autoSpaceDE/>
        <w:autoSpaceDN/>
        <w:adjustRightInd/>
        <w:ind w:left="5103"/>
        <w:jc w:val="center"/>
        <w:rPr>
          <w:rFonts w:eastAsia="Times New Roman"/>
          <w:spacing w:val="2"/>
          <w:sz w:val="24"/>
          <w:szCs w:val="24"/>
        </w:rPr>
      </w:pPr>
      <w:bookmarkStart w:id="0" w:name="_GoBack"/>
      <w:bookmarkEnd w:id="0"/>
    </w:p>
    <w:sectPr w:rsidR="006B123E" w:rsidSect="00C142B1">
      <w:headerReference w:type="default" r:id="rId9"/>
      <w:footerReference w:type="default" r:id="rId10"/>
      <w:footerReference w:type="first" r:id="rId11"/>
      <w:pgSz w:w="11906" w:h="16838"/>
      <w:pgMar w:top="1418" w:right="851" w:bottom="1418" w:left="1418" w:header="709" w:footer="709" w:gutter="0"/>
      <w:pgNumType w:start="3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06" w:rsidRDefault="00C83E06" w:rsidP="008A7D21">
      <w:r>
        <w:separator/>
      </w:r>
    </w:p>
  </w:endnote>
  <w:endnote w:type="continuationSeparator" w:id="0">
    <w:p w:rsidR="00C83E06" w:rsidRDefault="00C83E06" w:rsidP="008A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A4" w:rsidRDefault="00903FA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A4" w:rsidRDefault="00903FA4">
    <w:pPr>
      <w:jc w:val="center"/>
    </w:pPr>
  </w:p>
  <w:p w:rsidR="00903FA4" w:rsidRDefault="00E64FEE">
    <w:pPr>
      <w:jc w:val="center"/>
    </w:pPr>
    <w:r>
      <w:t>ИС «ИПГО». Копия электронного документа. Дата  16.07.2020.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06" w:rsidRDefault="00C83E06" w:rsidP="008A7D21">
      <w:r>
        <w:separator/>
      </w:r>
    </w:p>
  </w:footnote>
  <w:footnote w:type="continuationSeparator" w:id="0">
    <w:p w:rsidR="00C83E06" w:rsidRDefault="00C83E06" w:rsidP="008A7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645830"/>
      <w:docPartObj>
        <w:docPartGallery w:val="Page Numbers (Top of Page)"/>
        <w:docPartUnique/>
      </w:docPartObj>
    </w:sdtPr>
    <w:sdtEndPr>
      <w:rPr>
        <w:sz w:val="28"/>
        <w:szCs w:val="28"/>
      </w:rPr>
    </w:sdtEndPr>
    <w:sdtContent>
      <w:p w:rsidR="008A7D21" w:rsidRPr="008A7D21" w:rsidRDefault="000F65FB">
        <w:pPr>
          <w:pStyle w:val="aa"/>
          <w:jc w:val="center"/>
          <w:rPr>
            <w:sz w:val="28"/>
            <w:szCs w:val="28"/>
          </w:rPr>
        </w:pPr>
        <w:r w:rsidRPr="008A7D21">
          <w:rPr>
            <w:sz w:val="28"/>
            <w:szCs w:val="28"/>
          </w:rPr>
          <w:fldChar w:fldCharType="begin"/>
        </w:r>
        <w:r w:rsidR="008A7D21" w:rsidRPr="008A7D21">
          <w:rPr>
            <w:sz w:val="28"/>
            <w:szCs w:val="28"/>
          </w:rPr>
          <w:instrText>PAGE   \* MERGEFORMAT</w:instrText>
        </w:r>
        <w:r w:rsidRPr="008A7D21">
          <w:rPr>
            <w:sz w:val="28"/>
            <w:szCs w:val="28"/>
          </w:rPr>
          <w:fldChar w:fldCharType="separate"/>
        </w:r>
        <w:r w:rsidR="004059CE">
          <w:rPr>
            <w:noProof/>
            <w:sz w:val="28"/>
            <w:szCs w:val="28"/>
          </w:rPr>
          <w:t>342</w:t>
        </w:r>
        <w:r w:rsidRPr="008A7D21">
          <w:rPr>
            <w:sz w:val="28"/>
            <w:szCs w:val="28"/>
          </w:rPr>
          <w:fldChar w:fldCharType="end"/>
        </w:r>
      </w:p>
    </w:sdtContent>
  </w:sdt>
  <w:p w:rsidR="008A7D21" w:rsidRDefault="008A7D2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42BC"/>
    <w:multiLevelType w:val="hybridMultilevel"/>
    <w:tmpl w:val="D97E544C"/>
    <w:lvl w:ilvl="0" w:tplc="C9042410">
      <w:start w:val="1"/>
      <w:numFmt w:val="decimal"/>
      <w:lvlText w:val="%1)"/>
      <w:lvlJc w:val="left"/>
      <w:pPr>
        <w:ind w:left="1461"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7B1518"/>
    <w:multiLevelType w:val="hybridMultilevel"/>
    <w:tmpl w:val="5C7C5CC0"/>
    <w:lvl w:ilvl="0" w:tplc="E8ACA8B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17"/>
    <w:rsid w:val="0000002F"/>
    <w:rsid w:val="000109E3"/>
    <w:rsid w:val="000177DD"/>
    <w:rsid w:val="00026DA0"/>
    <w:rsid w:val="000307D5"/>
    <w:rsid w:val="0003663C"/>
    <w:rsid w:val="00042752"/>
    <w:rsid w:val="0005573E"/>
    <w:rsid w:val="000F65FB"/>
    <w:rsid w:val="00137F65"/>
    <w:rsid w:val="0014454A"/>
    <w:rsid w:val="00146514"/>
    <w:rsid w:val="00172B81"/>
    <w:rsid w:val="001A5548"/>
    <w:rsid w:val="001B4F7D"/>
    <w:rsid w:val="001E00D0"/>
    <w:rsid w:val="001E268C"/>
    <w:rsid w:val="001F63E2"/>
    <w:rsid w:val="002023B6"/>
    <w:rsid w:val="00211B2D"/>
    <w:rsid w:val="00222812"/>
    <w:rsid w:val="0025053D"/>
    <w:rsid w:val="00294F06"/>
    <w:rsid w:val="002B0EFE"/>
    <w:rsid w:val="002B7CB9"/>
    <w:rsid w:val="002E7489"/>
    <w:rsid w:val="003063E7"/>
    <w:rsid w:val="00337E18"/>
    <w:rsid w:val="00340E12"/>
    <w:rsid w:val="00354CF3"/>
    <w:rsid w:val="0038029D"/>
    <w:rsid w:val="00380EFE"/>
    <w:rsid w:val="003952A2"/>
    <w:rsid w:val="003C1F88"/>
    <w:rsid w:val="003D5639"/>
    <w:rsid w:val="003E5FDB"/>
    <w:rsid w:val="004059CE"/>
    <w:rsid w:val="00460135"/>
    <w:rsid w:val="00466B0B"/>
    <w:rsid w:val="004A12DE"/>
    <w:rsid w:val="004B2E33"/>
    <w:rsid w:val="004C50D0"/>
    <w:rsid w:val="005410F6"/>
    <w:rsid w:val="00556809"/>
    <w:rsid w:val="00593C52"/>
    <w:rsid w:val="00594799"/>
    <w:rsid w:val="005A40D7"/>
    <w:rsid w:val="005C3A3B"/>
    <w:rsid w:val="005D1559"/>
    <w:rsid w:val="005D6DE1"/>
    <w:rsid w:val="0062426E"/>
    <w:rsid w:val="0066408C"/>
    <w:rsid w:val="006822D3"/>
    <w:rsid w:val="0069542D"/>
    <w:rsid w:val="006B123E"/>
    <w:rsid w:val="006C0853"/>
    <w:rsid w:val="006C741F"/>
    <w:rsid w:val="006D457D"/>
    <w:rsid w:val="006F3C74"/>
    <w:rsid w:val="00725BE3"/>
    <w:rsid w:val="0075626A"/>
    <w:rsid w:val="00776795"/>
    <w:rsid w:val="007838F5"/>
    <w:rsid w:val="007877E2"/>
    <w:rsid w:val="007929FD"/>
    <w:rsid w:val="007A1F2D"/>
    <w:rsid w:val="007C159D"/>
    <w:rsid w:val="00855FB5"/>
    <w:rsid w:val="0086148D"/>
    <w:rsid w:val="0087721C"/>
    <w:rsid w:val="008A7D21"/>
    <w:rsid w:val="008B104D"/>
    <w:rsid w:val="008D1BC6"/>
    <w:rsid w:val="00900E80"/>
    <w:rsid w:val="00903FA4"/>
    <w:rsid w:val="00910390"/>
    <w:rsid w:val="009257A6"/>
    <w:rsid w:val="00930CE8"/>
    <w:rsid w:val="00934817"/>
    <w:rsid w:val="00947533"/>
    <w:rsid w:val="00965148"/>
    <w:rsid w:val="00985319"/>
    <w:rsid w:val="00996630"/>
    <w:rsid w:val="009B508E"/>
    <w:rsid w:val="009C2D7A"/>
    <w:rsid w:val="009D2999"/>
    <w:rsid w:val="00A47B05"/>
    <w:rsid w:val="00A66BAA"/>
    <w:rsid w:val="00A80A3D"/>
    <w:rsid w:val="00A96C94"/>
    <w:rsid w:val="00AA1EFD"/>
    <w:rsid w:val="00B06680"/>
    <w:rsid w:val="00B149E2"/>
    <w:rsid w:val="00B6474C"/>
    <w:rsid w:val="00B7314E"/>
    <w:rsid w:val="00B870B8"/>
    <w:rsid w:val="00BF7512"/>
    <w:rsid w:val="00BF7D8F"/>
    <w:rsid w:val="00C142B1"/>
    <w:rsid w:val="00C24471"/>
    <w:rsid w:val="00C37C96"/>
    <w:rsid w:val="00C44B12"/>
    <w:rsid w:val="00C73B49"/>
    <w:rsid w:val="00C83E06"/>
    <w:rsid w:val="00CA4A42"/>
    <w:rsid w:val="00CA6788"/>
    <w:rsid w:val="00CD591F"/>
    <w:rsid w:val="00D85480"/>
    <w:rsid w:val="00DA2F3C"/>
    <w:rsid w:val="00DB7053"/>
    <w:rsid w:val="00DE428D"/>
    <w:rsid w:val="00DF729F"/>
    <w:rsid w:val="00E322C0"/>
    <w:rsid w:val="00E64FEE"/>
    <w:rsid w:val="00E84342"/>
    <w:rsid w:val="00E963FD"/>
    <w:rsid w:val="00EA6FC6"/>
    <w:rsid w:val="00EB632B"/>
    <w:rsid w:val="00EC1297"/>
    <w:rsid w:val="00ED49CE"/>
    <w:rsid w:val="00EE1C01"/>
    <w:rsid w:val="00F12EE9"/>
    <w:rsid w:val="00FA0C42"/>
    <w:rsid w:val="00FC3DF4"/>
    <w:rsid w:val="00FD024C"/>
    <w:rsid w:val="00FE5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17"/>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4817"/>
    <w:pPr>
      <w:ind w:left="720"/>
      <w:contextualSpacing/>
    </w:pPr>
  </w:style>
  <w:style w:type="paragraph" w:customStyle="1" w:styleId="1">
    <w:name w:val="Абзац списка1"/>
    <w:basedOn w:val="a"/>
    <w:rsid w:val="00934817"/>
    <w:pPr>
      <w:overflowPunct/>
      <w:autoSpaceDE/>
      <w:autoSpaceDN/>
      <w:adjustRightInd/>
      <w:ind w:left="720"/>
    </w:pPr>
    <w:rPr>
      <w:rFonts w:ascii="Calibri" w:eastAsia="Times New Roman" w:hAnsi="Calibri" w:cs="Calibri"/>
      <w:sz w:val="24"/>
      <w:szCs w:val="24"/>
    </w:rPr>
  </w:style>
  <w:style w:type="character" w:customStyle="1" w:styleId="s0">
    <w:name w:val="s0"/>
    <w:basedOn w:val="a0"/>
    <w:rsid w:val="002E7489"/>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2E7489"/>
    <w:pPr>
      <w:overflowPunct w:val="0"/>
      <w:autoSpaceDE w:val="0"/>
      <w:autoSpaceDN w:val="0"/>
      <w:adjustRightInd w:val="0"/>
      <w:jc w:val="left"/>
    </w:pPr>
    <w:rPr>
      <w:rFonts w:ascii="Times New Roman" w:eastAsia="Calibri" w:hAnsi="Times New Roman" w:cs="Times New Roman"/>
      <w:sz w:val="20"/>
      <w:szCs w:val="20"/>
      <w:lang w:eastAsia="ru-RU"/>
    </w:rPr>
  </w:style>
  <w:style w:type="character" w:customStyle="1" w:styleId="a4">
    <w:name w:val="Абзац списка Знак"/>
    <w:link w:val="a3"/>
    <w:uiPriority w:val="34"/>
    <w:locked/>
    <w:rsid w:val="002E7489"/>
    <w:rPr>
      <w:rFonts w:ascii="Times New Roman" w:eastAsia="Calibri" w:hAnsi="Times New Roman" w:cs="Times New Roman"/>
      <w:sz w:val="20"/>
      <w:szCs w:val="20"/>
      <w:lang w:eastAsia="ru-RU"/>
    </w:rPr>
  </w:style>
  <w:style w:type="table" w:styleId="a6">
    <w:name w:val="Table Grid"/>
    <w:basedOn w:val="a1"/>
    <w:uiPriority w:val="59"/>
    <w:rsid w:val="002E748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D5639"/>
    <w:rPr>
      <w:color w:val="0000FF" w:themeColor="hyperlink"/>
      <w:u w:val="single"/>
    </w:rPr>
  </w:style>
  <w:style w:type="paragraph" w:styleId="a8">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9"/>
    <w:uiPriority w:val="99"/>
    <w:unhideWhenUsed/>
    <w:qFormat/>
    <w:rsid w:val="003D5639"/>
    <w:pPr>
      <w:overflowPunct/>
      <w:autoSpaceDE/>
      <w:autoSpaceDN/>
      <w:adjustRightInd/>
      <w:spacing w:before="100" w:beforeAutospacing="1" w:after="100" w:afterAutospacing="1"/>
    </w:pPr>
    <w:rPr>
      <w:rFonts w:eastAsia="Times New Roman"/>
      <w:sz w:val="24"/>
      <w:szCs w:val="24"/>
    </w:rPr>
  </w:style>
  <w:style w:type="character" w:customStyle="1" w:styleId="a9">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8"/>
    <w:uiPriority w:val="99"/>
    <w:locked/>
    <w:rsid w:val="003D563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A7D21"/>
    <w:pPr>
      <w:tabs>
        <w:tab w:val="center" w:pos="4677"/>
        <w:tab w:val="right" w:pos="9355"/>
      </w:tabs>
    </w:pPr>
  </w:style>
  <w:style w:type="character" w:customStyle="1" w:styleId="ab">
    <w:name w:val="Верхний колонтитул Знак"/>
    <w:basedOn w:val="a0"/>
    <w:link w:val="aa"/>
    <w:uiPriority w:val="99"/>
    <w:rsid w:val="008A7D21"/>
    <w:rPr>
      <w:rFonts w:ascii="Times New Roman" w:eastAsia="Calibri" w:hAnsi="Times New Roman" w:cs="Times New Roman"/>
      <w:sz w:val="20"/>
      <w:szCs w:val="20"/>
      <w:lang w:eastAsia="ru-RU"/>
    </w:rPr>
  </w:style>
  <w:style w:type="paragraph" w:styleId="ac">
    <w:name w:val="footer"/>
    <w:basedOn w:val="a"/>
    <w:link w:val="ad"/>
    <w:uiPriority w:val="99"/>
    <w:unhideWhenUsed/>
    <w:rsid w:val="008A7D21"/>
    <w:pPr>
      <w:tabs>
        <w:tab w:val="center" w:pos="4677"/>
        <w:tab w:val="right" w:pos="9355"/>
      </w:tabs>
    </w:pPr>
  </w:style>
  <w:style w:type="character" w:customStyle="1" w:styleId="ad">
    <w:name w:val="Нижний колонтитул Знак"/>
    <w:basedOn w:val="a0"/>
    <w:link w:val="ac"/>
    <w:uiPriority w:val="99"/>
    <w:rsid w:val="008A7D21"/>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DB7053"/>
    <w:rPr>
      <w:rFonts w:ascii="Tahoma" w:hAnsi="Tahoma" w:cs="Tahoma"/>
      <w:sz w:val="16"/>
      <w:szCs w:val="16"/>
    </w:rPr>
  </w:style>
  <w:style w:type="character" w:customStyle="1" w:styleId="af">
    <w:name w:val="Текст выноски Знак"/>
    <w:basedOn w:val="a0"/>
    <w:link w:val="ae"/>
    <w:uiPriority w:val="99"/>
    <w:semiHidden/>
    <w:rsid w:val="00DB705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17"/>
    <w:pPr>
      <w:overflowPunct w:val="0"/>
      <w:autoSpaceDE w:val="0"/>
      <w:autoSpaceDN w:val="0"/>
      <w:adjustRightInd w:val="0"/>
      <w:jc w:val="left"/>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4817"/>
    <w:pPr>
      <w:ind w:left="720"/>
      <w:contextualSpacing/>
    </w:pPr>
  </w:style>
  <w:style w:type="paragraph" w:customStyle="1" w:styleId="1">
    <w:name w:val="Абзац списка1"/>
    <w:basedOn w:val="a"/>
    <w:rsid w:val="00934817"/>
    <w:pPr>
      <w:overflowPunct/>
      <w:autoSpaceDE/>
      <w:autoSpaceDN/>
      <w:adjustRightInd/>
      <w:ind w:left="720"/>
    </w:pPr>
    <w:rPr>
      <w:rFonts w:ascii="Calibri" w:eastAsia="Times New Roman" w:hAnsi="Calibri" w:cs="Calibri"/>
      <w:sz w:val="24"/>
      <w:szCs w:val="24"/>
    </w:rPr>
  </w:style>
  <w:style w:type="character" w:customStyle="1" w:styleId="s0">
    <w:name w:val="s0"/>
    <w:basedOn w:val="a0"/>
    <w:rsid w:val="002E7489"/>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 Spacing"/>
    <w:uiPriority w:val="1"/>
    <w:qFormat/>
    <w:rsid w:val="002E7489"/>
    <w:pPr>
      <w:overflowPunct w:val="0"/>
      <w:autoSpaceDE w:val="0"/>
      <w:autoSpaceDN w:val="0"/>
      <w:adjustRightInd w:val="0"/>
      <w:jc w:val="left"/>
    </w:pPr>
    <w:rPr>
      <w:rFonts w:ascii="Times New Roman" w:eastAsia="Calibri" w:hAnsi="Times New Roman" w:cs="Times New Roman"/>
      <w:sz w:val="20"/>
      <w:szCs w:val="20"/>
      <w:lang w:eastAsia="ru-RU"/>
    </w:rPr>
  </w:style>
  <w:style w:type="character" w:customStyle="1" w:styleId="a4">
    <w:name w:val="Абзац списка Знак"/>
    <w:link w:val="a3"/>
    <w:uiPriority w:val="34"/>
    <w:locked/>
    <w:rsid w:val="002E7489"/>
    <w:rPr>
      <w:rFonts w:ascii="Times New Roman" w:eastAsia="Calibri" w:hAnsi="Times New Roman" w:cs="Times New Roman"/>
      <w:sz w:val="20"/>
      <w:szCs w:val="20"/>
      <w:lang w:eastAsia="ru-RU"/>
    </w:rPr>
  </w:style>
  <w:style w:type="table" w:styleId="a6">
    <w:name w:val="Table Grid"/>
    <w:basedOn w:val="a1"/>
    <w:uiPriority w:val="59"/>
    <w:rsid w:val="002E7489"/>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3D5639"/>
    <w:rPr>
      <w:color w:val="0000FF" w:themeColor="hyperlink"/>
      <w:u w:val="single"/>
    </w:rPr>
  </w:style>
  <w:style w:type="paragraph" w:styleId="a8">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9"/>
    <w:uiPriority w:val="99"/>
    <w:unhideWhenUsed/>
    <w:qFormat/>
    <w:rsid w:val="003D5639"/>
    <w:pPr>
      <w:overflowPunct/>
      <w:autoSpaceDE/>
      <w:autoSpaceDN/>
      <w:adjustRightInd/>
      <w:spacing w:before="100" w:beforeAutospacing="1" w:after="100" w:afterAutospacing="1"/>
    </w:pPr>
    <w:rPr>
      <w:rFonts w:eastAsia="Times New Roman"/>
      <w:sz w:val="24"/>
      <w:szCs w:val="24"/>
    </w:rPr>
  </w:style>
  <w:style w:type="character" w:customStyle="1" w:styleId="a9">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8"/>
    <w:uiPriority w:val="99"/>
    <w:locked/>
    <w:rsid w:val="003D563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A7D21"/>
    <w:pPr>
      <w:tabs>
        <w:tab w:val="center" w:pos="4677"/>
        <w:tab w:val="right" w:pos="9355"/>
      </w:tabs>
    </w:pPr>
  </w:style>
  <w:style w:type="character" w:customStyle="1" w:styleId="ab">
    <w:name w:val="Верхний колонтитул Знак"/>
    <w:basedOn w:val="a0"/>
    <w:link w:val="aa"/>
    <w:uiPriority w:val="99"/>
    <w:rsid w:val="008A7D21"/>
    <w:rPr>
      <w:rFonts w:ascii="Times New Roman" w:eastAsia="Calibri" w:hAnsi="Times New Roman" w:cs="Times New Roman"/>
      <w:sz w:val="20"/>
      <w:szCs w:val="20"/>
      <w:lang w:eastAsia="ru-RU"/>
    </w:rPr>
  </w:style>
  <w:style w:type="paragraph" w:styleId="ac">
    <w:name w:val="footer"/>
    <w:basedOn w:val="a"/>
    <w:link w:val="ad"/>
    <w:uiPriority w:val="99"/>
    <w:unhideWhenUsed/>
    <w:rsid w:val="008A7D21"/>
    <w:pPr>
      <w:tabs>
        <w:tab w:val="center" w:pos="4677"/>
        <w:tab w:val="right" w:pos="9355"/>
      </w:tabs>
    </w:pPr>
  </w:style>
  <w:style w:type="character" w:customStyle="1" w:styleId="ad">
    <w:name w:val="Нижний колонтитул Знак"/>
    <w:basedOn w:val="a0"/>
    <w:link w:val="ac"/>
    <w:uiPriority w:val="99"/>
    <w:rsid w:val="008A7D21"/>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DB7053"/>
    <w:rPr>
      <w:rFonts w:ascii="Tahoma" w:hAnsi="Tahoma" w:cs="Tahoma"/>
      <w:sz w:val="16"/>
      <w:szCs w:val="16"/>
    </w:rPr>
  </w:style>
  <w:style w:type="character" w:customStyle="1" w:styleId="af">
    <w:name w:val="Текст выноски Знак"/>
    <w:basedOn w:val="a0"/>
    <w:link w:val="ae"/>
    <w:uiPriority w:val="99"/>
    <w:semiHidden/>
    <w:rsid w:val="00DB705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F8CDC81C-B14C-4BFB-98C3-338AFF14D17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7</cp:revision>
  <cp:lastPrinted>2020-02-20T13:42:00Z</cp:lastPrinted>
  <dcterms:created xsi:type="dcterms:W3CDTF">2020-07-15T18:02:00Z</dcterms:created>
  <dcterms:modified xsi:type="dcterms:W3CDTF">2021-09-10T08:38:00Z</dcterms:modified>
</cp:coreProperties>
</file>