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4"/>
        <w:gridCol w:w="2273"/>
        <w:gridCol w:w="2524"/>
        <w:gridCol w:w="3828"/>
        <w:gridCol w:w="26"/>
      </w:tblGrid>
      <w:tr w:rsidR="00685A1E" w:rsidRPr="00C951B8" w:rsidTr="00685A1E">
        <w:trPr>
          <w:gridAfter w:val="1"/>
          <w:wAfter w:w="26" w:type="dxa"/>
          <w:trHeight w:val="30"/>
          <w:tblCellSpacing w:w="0" w:type="auto"/>
        </w:trPr>
        <w:tc>
          <w:tcPr>
            <w:tcW w:w="550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0"/>
              <w:jc w:val="center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Приложение 4</w:t>
            </w:r>
            <w:r w:rsidRPr="00C951B8">
              <w:rPr>
                <w:lang w:val="ru-RU"/>
              </w:rPr>
              <w:br/>
            </w:r>
            <w:r w:rsidRPr="00C951B8">
              <w:rPr>
                <w:color w:val="000000"/>
                <w:sz w:val="20"/>
                <w:lang w:val="ru-RU"/>
              </w:rPr>
              <w:t>к Правилам совершения</w:t>
            </w:r>
            <w:r w:rsidRPr="00C951B8">
              <w:rPr>
                <w:lang w:val="ru-RU"/>
              </w:rPr>
              <w:br/>
            </w:r>
            <w:r w:rsidRPr="00C951B8">
              <w:rPr>
                <w:color w:val="000000"/>
                <w:sz w:val="20"/>
                <w:lang w:val="ru-RU"/>
              </w:rPr>
              <w:t>таможенной очистки товаров</w:t>
            </w:r>
            <w:r w:rsidRPr="00C951B8">
              <w:rPr>
                <w:lang w:val="ru-RU"/>
              </w:rPr>
              <w:br/>
            </w:r>
            <w:r w:rsidRPr="00C951B8">
              <w:rPr>
                <w:color w:val="000000"/>
                <w:sz w:val="20"/>
                <w:lang w:val="ru-RU"/>
              </w:rPr>
              <w:t>должностными лицами органов</w:t>
            </w:r>
            <w:r w:rsidRPr="00C951B8">
              <w:rPr>
                <w:lang w:val="ru-RU"/>
              </w:rPr>
              <w:br/>
            </w:r>
            <w:r w:rsidRPr="00C951B8">
              <w:rPr>
                <w:color w:val="000000"/>
                <w:sz w:val="20"/>
                <w:lang w:val="ru-RU"/>
              </w:rPr>
              <w:t>государственных доходов</w:t>
            </w:r>
          </w:p>
        </w:tc>
      </w:tr>
      <w:tr w:rsidR="00685A1E" w:rsidTr="00685A1E">
        <w:trPr>
          <w:gridAfter w:val="1"/>
          <w:wAfter w:w="26" w:type="dxa"/>
          <w:trHeight w:val="30"/>
          <w:tblCellSpacing w:w="0" w:type="auto"/>
        </w:trPr>
        <w:tc>
          <w:tcPr>
            <w:tcW w:w="550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85A1E" w:rsidTr="008E682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Таможенная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очистка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товаров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Территориальные органы государственных доходов по областям, городам республиканского значения, столицы и Главное диспетчерское управление Комитета государственных доходов Министерства финансов Республики Казахстан</w:t>
            </w:r>
          </w:p>
        </w:tc>
      </w:tr>
      <w:tr w:rsidR="00685A1E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далее – портал)</w:t>
            </w:r>
          </w:p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Сроки выпуска товаров установлены нормами статьи 193 Кодекса Республики Казахстан "О таможенном регулировании в Республике Казахстан" (далее – Ко</w:t>
            </w:r>
            <w:bookmarkStart w:id="0" w:name="_GoBack"/>
            <w:bookmarkEnd w:id="0"/>
            <w:r w:rsidRPr="00C951B8">
              <w:rPr>
                <w:color w:val="000000"/>
                <w:sz w:val="20"/>
                <w:lang w:val="ru-RU"/>
              </w:rPr>
              <w:t>декс).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1. Выпуск товаров должен быть завершен в течение 4 (четырех) часов с момента регистрации декларации на товары в виде электронного документа (далее – ЭДТ) либо с момента наступления одного из обстоятельств, указанных в подпункте 2) статьи 193 Кодекса, а в случаях, если таможенная декларация зарегистрирована менее чем за 4 (четыре) часа до окончания времени работы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либо одно из обстоятельств, указанных в подпункте 2) пункта 2 статьи 193 Кодекса, наступило менее чем за 4 (четыре) часа до окончания времени работы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– в течение 4 (четырех) часов с момента начала времени работы этого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, за исключением случаев, предусмотренных статьей 193 Кодекса.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2. При предварительном таможенном декларировании товаров сроки выпуска товаров, предусмотренные статьей 193 Кодекса, исчисляются с момента наступления одного из следующих обстоятельств: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изменение (дополнение) сведений, заявленных в таможенной декларации, – при условии, что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зарегистрировавшим таможенную декларацию, получено уведомление о размещении товаров в зоне таможенного контроля, указанной в таможенной декларации, а в отношении товаров, перевозимых водными судами, –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выдано разрешение на их выгрузку в месте прибытия, указанном в таможенной декларации в соответствии с пунктом 4 статьи 185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2) получение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зарегистрировавшим таможенную декларацию, уведомления о размещении товаров в зоне таможенного контроля, указанной в таможенной декларации, а в отношении товаров, перевозимых водными судами, – выдача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разрешения на их выгрузку в месте прибытия, указанном в таможенной декларации в соответствии с пунктом 4 статьи 185 Кодекса, – при условии, что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уведомлен об отсутствии необходимости внесения изменений (дополнений) в поданную таможенную декларацию либо изменения (дополнения) внесены в сведения, заявленные в таможенной декларации до получения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уведомления о размещении товаров в зоне таможенного контроля, указанной в таможенной декларации, или получения разрешения на выгрузку в месте прибытия, указанном в таможенной декларации в соответствии с пунктом 4 статьи 185 Кодекса в отношении товаров, перевозимых водными судами.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lastRenderedPageBreak/>
              <w:t>3. Выпуск товаров должен быть завершен не позднее 1 (одного) рабочего дня, следующего за днем регистрации таможенной декларации либо за днем наступления одного из обстоятельств, указанных в пункте 2 статьи 193 Кодекса, если в течение времени, указанного в пункте 1 статьи 193 Кодекса, наступило одно из следующих обстоятельств: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 соответствии с пунктами 1 и 4 статьи 410 Кодекса запрошены документы, подтверждающие сведения, заявленные в таможенной декларации, и (или) принято решение о проведении таможенного контроля в иных формах либо о применении мер, обеспечивающих проведение таможенного контроля;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обратился к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с мотивированным обращением об изменении (дополнении) сведений, заявленных в таможенной декларации, в соответствии с пунктом 1 статьи 183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не выполнено требование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об изменении (дополнении) сведений, заявленных в таможенной декларации, в соответствии с пунктом 2 статьи 183 Кодекса.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4. Срок выпуска товаров, указанный в пункте 3 статьи 193 Кодекса, продлевается на время, необходимое для: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1) проведения или завершения начатого таможенного контроля с применением предусмотренных Кодексом форм таможенного контроля и (или) мер, обеспечивающих проведение таможенного контроля;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2) выполнения требования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об изменении (дополнении) сведений, заявленных в таможенной декларации, в соответствии с пунктом 2 статьи 183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3) предоставления обеспечения исполнения обязанности по уплате таможенных пошлин, налогов, специальных, антидемпинговых, компенсационных пошлин в соответствии со статьями 195 и 196 Кодекса.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5. Срок выпуска товаров продлевается с разрешения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уполномоченного им заместителя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либо лиц, их замещающих.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6. При продлении срока выпуска товаров выпуск товаров должен быть завершен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не позднее 10 (десяти) рабочих дней со дня, следующего за днем регистрации таможенной декларации либо за днем наступления одного из обстоятельств, указанных в пункте 2 статьи 193 Кодекса, если иное не установлено Кодексом.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При продлении срока выпуска товаров, помещаемых под таможенную процедуру таможенного транзита, выпуск товаров должен быть завершен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не позднее 5 (пяти) рабочих дней со дня, следующего за днем регистрации транзитной декларации либо за днем наступления одного из обстоятельств, указанных в пункте 2 статьи 193 Кодекса.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7. При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незавершении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 срок проверки таможенных, иных документов и (или) сведений, установленный пунктом 6 статьи 193 Кодекса, и при неосуществлении выпуска товаров в соответствии с пунктом 5 статьей 195 Кодекса, срок выпуска товаров продлевается с разрешения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уполномоченного им заместителя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либо лиц, их замещающих, со дня, следующего за днем истечения срока, установленного пунктом 6 статьи 193 Кодекса, на срок проведения такой проверки.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8. При назначении таможенной экспертизы и для ее завершения необходим более продолжительный срок, чем срок, установленный пунктом 6 статьи 193 Кодекса, и когда не предоставлено обеспечение исполнения обязанности по уплате таможенных пошлин, налогов, специальных, антидемпинговых, компенсационных пошлин в </w:t>
            </w:r>
            <w:r w:rsidRPr="00C951B8">
              <w:rPr>
                <w:color w:val="000000"/>
                <w:sz w:val="20"/>
                <w:lang w:val="ru-RU"/>
              </w:rPr>
              <w:lastRenderedPageBreak/>
              <w:t xml:space="preserve">соответствии со статьей 196 Кодекса, либо выпуск товаров в соответствии со статьей 196 Кодекса не осуществляется согласно пункта 5 статьи 196 Кодекса, срок выпуска товаров продлевается с разрешения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уполномоченного им заместителя руководителя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либо лиц, их замещающих, со дня, следующего за днем истечения срока, установленного пунктом 6 статьи 193 Кодекса, на срок проведения таможенной экспертизы.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9. При продлении срока выпуска товаров в соответствии с пунктами 4, 5, 6, 7 и 8 статьи 193 Кодекса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направляет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уведомление о таком продлении с указанием оснований продления срока выпуска товаров не позднее 1 (одного) рабочего дня, следующего за днем выдачи разрешения.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При этом продление срока выпуска товаров осуществляется уполномоченным лицом ГДУ по всем ЭДТ, находящимся на контроле в ГДУ, в том числе по ЭДТ при совместном контроле с территориальным органом.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Электронная (полностью автоматизированная, частично автоматизированная) и/или бумажная.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В бумажной (письменной) форме осуществляется при отсутствии у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возможности обеспечить реализацию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таможенного декларирования в электронной форме в связи с неисправностью, используемых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информационных систем, вызванной техническими сбоями, нарушениями в работе средств связи (телекоммуникационных сетей и Интернета), отключением электроэнергии, аварией, действием непреодолимой силы, или иными обстоятельствами, приведшими к неисправности используемых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информационных систем).</w:t>
            </w:r>
          </w:p>
        </w:tc>
      </w:tr>
      <w:tr w:rsidR="00685A1E" w:rsidRPr="00685A1E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685A1E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Выпуск товаров заверенный электронной цифровой подписью </w:t>
            </w:r>
            <w:r w:rsidRPr="00685A1E">
              <w:rPr>
                <w:color w:val="000000"/>
                <w:sz w:val="20"/>
                <w:lang w:val="ru-RU"/>
              </w:rPr>
              <w:t xml:space="preserve">(ЭЦП) должностного лица </w:t>
            </w:r>
            <w:proofErr w:type="spellStart"/>
            <w:r w:rsidRPr="00685A1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85A1E">
              <w:rPr>
                <w:color w:val="000000"/>
                <w:sz w:val="20"/>
                <w:lang w:val="ru-RU"/>
              </w:rPr>
              <w:t xml:space="preserve"> осуществляется автоматически, посредством информационной системы и уведомление либо мотивированный ответ об отказе в оказании государственной услуги в виде решения об отказе в выпуске товаров по основаниям, указанным в пункте 9 настоящего Перечня основных требований к оказанию государственной услуги также направляется посредством информационной системы.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За оказание государственной услуги "Таможенная очистка товаров", взимаются таможенные сборы за таможенное декларирование товаров, установленные постановлением Правительства Республики Казахстан от 5 апреля 2018 года № 171 "Об утверждении ставок таможенных сборов, взимаемых органами государственных доходов". На основании статьи 460 Таможенного кодекса Евразийского экономического союза при декларировании товаров, перемещаемых в рамках контрактов на недропользование, действующих в соответствии с Законом Республики Казахстан от 20 июля 1995 года "О таможенном деле в Республике Казахстан", таможенные сборы за таможенное оформление товаров, перемещаемых юридическими и физическими лицами взимаются в соответствии с постановлением Правительства Республики Казахстан от 7 ноября 1995 года "О ставках таможенных платежей" в размере 0,2 % от таможенной стоимости, за таможенное оформление товаров и транспортных средств вне определенных для этого мест и вне времени работы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 размере 0,4 % от таможенной стоимости.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и объектов информации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(территориальные органы государственных доходов по областям, городам республиканского значения и столицы) – с понедельника по пятницу с 9.00 до 18.30 часов, с перерывом на обед с 13.00 до 14.30 часов, кроме выходных и праздничных дней, согласно Трудовому кодексу Республики Казахстан, за исключением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, для которого установлен круглосуточный режим работы.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(территориальные органы государственных доходов по областям, городам республиканского значения и столицы) – с понедельника по пятницу с 9.00 до 18.30 часов, с перерывом на обед с 13.00 до 14.30 часов, кроме выходных и праздничных дней, согласно Трудовому кодексу Республики Казахстан, и Закону Республики Казахстан "О праздниках за исключением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, для которого уполномоченным органом в сфере таможенного дела установлен круглосуточный режим работы;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3) портал и информационная система: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Подача ЭДТ не сопровождается представлением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документов, подтверждающих сведения, заявленные в ней, за исключением определения системой управления рисками формы таможенного контроля в виде проверки таможенных, иных документов и (или) сведений.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К таким документам относятся: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документы, подтверждающие совершение сделки с товарами, а при отсутствии такой сделки – иные документы, подтверждающие право владения, пользования и (или) распоряжения товарами, а также иные коммерческие документы, имеющиеся в распоряжении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2) транспортные (перевозочные) документы;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3) документы, подтверждающие соблюдение запретов и ограничений, мер защиты внутреннего рынка;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4) документы о происхождении товаров;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5) документы, подтверждающие уплату таможенных платежей, налогов, специальных, антидемпинговых, компенсационных пошлин и (или) обеспечение исполнения обязанности по уплате таможенных пошлин, налогов, специальных, антидемпинговых, компенсационных пошлин;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6) документы, подтверждающие соблюдение целей и условий предоставления льгот по уплате таможенных платежей, налогов.</w:t>
            </w:r>
          </w:p>
        </w:tc>
      </w:tr>
      <w:tr w:rsidR="00685A1E" w:rsidRPr="00C951B8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1. В соответствии с пунктом 5 статьи 182 Кодекса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отказывает в регистрации таможенной декларации по следующим основаниям: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таможенная декларация подана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, неправомочному регистрировать таможенные декларации;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2) таможенная декларация подана неуполномоченным лицом и (или) не подписана либо не удостоверена надлежащим образом;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3) не соблюдена форма таможенного декларирования;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4) в таможенной декларации не указаны сведения, подлежащие указанию в соответствии с таможенным законодательством Евразийского экономического союза, и (или) таможенная декларация заполнена не в соответствии с установленным порядком ее заполнения;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5) таможенная декларация на бумажном носителе составлена не по установленной форме, и (или) структура и формат электронной </w:t>
            </w:r>
            <w:r w:rsidRPr="00C951B8">
              <w:rPr>
                <w:color w:val="000000"/>
                <w:sz w:val="20"/>
                <w:lang w:val="ru-RU"/>
              </w:rPr>
              <w:lastRenderedPageBreak/>
              <w:t>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6) товары, в отношении которых подается таможенная декларация, за исключением товаров, указанных в пункте 2 статьи 180 Кодекса, либо товаров в случаях, определенных Комиссией в соответствии с пунктом 3 статьи 180 Кодекса, не находятся на территории Республики Казахстан;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7) не совершены действия, которые в соответствии с Кодексом и (или) законодательством Республики Казахстан должны совершаться до подачи или одновременно с подачей таможенной декларации;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8) не соблюдены особенности таможенного декларирования товаров, определенные статьями 188 и 189 Кодекса, которые должны соблюдаться до подачи или одновременно с подачей таможенной декларации;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9) не уплачен таможенный сбор за таможенное декларирование, за исключением случаев предоставления льгот по уплате таможенных сборов, случаев, когда таможенные сборы не уплачиваются в соответствии со статьей 80 Кодекса.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2. В соответствии со статьей 201 Кодекса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отказывает в выпуске товаров по следующим основаниям: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1) невыполнение условий, при которых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производит выпуск товаров, в том числе условий, предусмотренных статьями 194, 195, 196 и 197 Кодекса, а также в отношении товаров для личного пользования, транспортных средств международной перевозки и припасов;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2) невыполнение требований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об изменении (дополнении) сведений, заявленных в таможенной декларации, в случае, предусмотренном пунктом 2 статьи 183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3) наступление при предварительном таможенном декларировании обстоятельств, предусмотренных пунктом 7 статьи 185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4) несоблюдение при периодическом таможенном декларировании особенностей такого таможенного декларирования, предусмотренных пунктами 1 и 2 статьи 187 Кодекса, и (или) наличие у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не исполненной в установленный срок обязанности по уплате таможенных платежей, специальных, антидемпинговых, компенсационных пошлин, процентов и (или) пеней;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непредъявление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товара по требованию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в пределах сроков выпуска товаров, установленных пунктами 3 и 6 статьи 193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6)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невозобновление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срока выпуска товаров в случаях, предусмотренных пунктами 6 и 11 статьи 198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7) невыполнение требований, предусмотренных пунктами 2 и 7 статьи 410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8) не отнесение товаров, заявленных в пассажирской таможенной декларации, к товарам для личного пользования в соответствии с пунктом 4 статьи 339 Кодекса;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9) выявление при проведении таможенного контроля товаров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нарушений таможенного законодательства Евразийского экономического союза и (или) таможенного, и иного законодательства Республики Казахстан, за исключением случаев, когда: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выявленные нарушения, не являющиеся основаниями для возбуждения административного или уголовного дела, устранены;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>выявленные нарушения устранены и декларируемые товары не изъяты и на них не наложен арест в соответствии с законами Республики Казахстан;</w:t>
            </w:r>
          </w:p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возбуждено в отношении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дело о банкротстве.</w:t>
            </w:r>
          </w:p>
        </w:tc>
      </w:tr>
      <w:tr w:rsidR="00685A1E" w:rsidTr="00685A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Pr="00C951B8" w:rsidRDefault="00685A1E" w:rsidP="008E682A">
            <w:pPr>
              <w:spacing w:after="20"/>
              <w:ind w:left="20"/>
              <w:jc w:val="both"/>
              <w:rPr>
                <w:lang w:val="ru-RU"/>
              </w:rPr>
            </w:pPr>
            <w:r w:rsidRPr="00C951B8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A1E" w:rsidRDefault="00685A1E" w:rsidP="008E682A">
            <w:pPr>
              <w:spacing w:after="20"/>
              <w:ind w:left="20"/>
              <w:jc w:val="both"/>
            </w:pPr>
            <w:r w:rsidRPr="00C951B8">
              <w:rPr>
                <w:color w:val="000000"/>
                <w:sz w:val="20"/>
                <w:lang w:val="ru-RU"/>
              </w:rPr>
              <w:t xml:space="preserve">Электронная (полностью автоматизированная) услуга предоставляется без участия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. Электронная (частично автоматизированная) услуга предоставляется с участием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при определении системой управления рисками форм таможенного контроля и (или) мер, обеспечивающих проведение таможенного контроля. Адреса мест оказания государственной услуги размещены на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интернет-ресурсах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– </w:t>
            </w:r>
            <w:r>
              <w:rPr>
                <w:color w:val="000000"/>
                <w:sz w:val="20"/>
              </w:rPr>
              <w:t>www</w:t>
            </w:r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minfin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при условии наличия ЭЦП. </w:t>
            </w:r>
            <w:proofErr w:type="spellStart"/>
            <w:r w:rsidRPr="00C951B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951B8">
              <w:rPr>
                <w:color w:val="000000"/>
                <w:sz w:val="20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на портале, Единого контакт-центра. </w:t>
            </w: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>: 1414, 8-800-080-7777.</w:t>
            </w:r>
          </w:p>
        </w:tc>
      </w:tr>
    </w:tbl>
    <w:p w:rsidR="00791A9D" w:rsidRDefault="00791A9D"/>
    <w:sectPr w:rsidR="0079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E"/>
    <w:rsid w:val="00685A1E"/>
    <w:rsid w:val="007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2CD6-2B9E-43E4-BDD7-ED56F45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1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2026-01-26T05:34:00Z</dcterms:created>
  <dcterms:modified xsi:type="dcterms:W3CDTF">2026-01-26T05:34:00Z</dcterms:modified>
</cp:coreProperties>
</file>