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73" w:rsidRDefault="00794D73">
      <w:pPr>
        <w:spacing w:after="0"/>
      </w:pPr>
    </w:p>
    <w:p w:rsidR="007408D3" w:rsidRPr="00551DCE" w:rsidRDefault="0060023D" w:rsidP="007408D3">
      <w:pPr>
        <w:spacing w:after="0"/>
        <w:jc w:val="both"/>
        <w:rPr>
          <w:lang w:val="ru-RU"/>
        </w:rPr>
      </w:pPr>
      <w:bookmarkStart w:id="0" w:name="z694"/>
      <w:r>
        <w:rPr>
          <w:color w:val="000000"/>
          <w:sz w:val="28"/>
        </w:rPr>
        <w:t xml:space="preserve"> </w:t>
      </w:r>
      <w:bookmarkEnd w:id="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7408D3" w:rsidRPr="00BC5BB5" w:rsidTr="00DB2FD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0"/>
              <w:jc w:val="center"/>
              <w:rPr>
                <w:lang w:val="ru-RU"/>
              </w:rPr>
            </w:pPr>
            <w:r w:rsidRPr="00BC5BB5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получения, учета, хранения,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выдачи акцизных и учетн</w:t>
            </w:r>
            <w:proofErr w:type="gramStart"/>
            <w:r w:rsidRPr="00BC5BB5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контрольных марок и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представления обязательства,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отчета импортеров о целевом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использовании учетно-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контрольных марок при импорте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алкогольной продукции в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Республику Казахстан</w:t>
            </w:r>
          </w:p>
        </w:tc>
      </w:tr>
    </w:tbl>
    <w:p w:rsidR="007408D3" w:rsidRPr="007408D3" w:rsidRDefault="007408D3" w:rsidP="007408D3">
      <w:pPr>
        <w:spacing w:after="0"/>
        <w:jc w:val="both"/>
        <w:rPr>
          <w:lang w:val="ru-RU"/>
        </w:rPr>
      </w:pPr>
      <w:r w:rsidRPr="00BC5BB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C5BB5">
        <w:rPr>
          <w:color w:val="FF0000"/>
          <w:sz w:val="28"/>
          <w:lang w:val="ru-RU"/>
        </w:rPr>
        <w:t xml:space="preserve"> </w:t>
      </w:r>
      <w:bookmarkStart w:id="1" w:name="_GoBack"/>
      <w:bookmarkEnd w:id="1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9"/>
        <w:gridCol w:w="2335"/>
        <w:gridCol w:w="6818"/>
      </w:tblGrid>
      <w:tr w:rsidR="007408D3" w:rsidTr="00DB2FD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 w:rsidRPr="00BC5BB5">
              <w:rPr>
                <w:color w:val="000000"/>
                <w:sz w:val="20"/>
                <w:lang w:val="ru-RU"/>
              </w:rPr>
              <w:t xml:space="preserve">Стандарт государственной услуги "Выдача учетно-контрольных марок на алкогольную продукцию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исключением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виноматериала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пива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пивного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напитка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7408D3" w:rsidRPr="00BC5BB5" w:rsidTr="00DB2FDB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r w:rsidRPr="00BC5BB5">
              <w:rPr>
                <w:color w:val="000000"/>
                <w:sz w:val="20"/>
                <w:lang w:val="ru-RU"/>
              </w:rPr>
              <w:t xml:space="preserve">Республиканское государственное предприятие на праве хозяйственного ведения "Банкнотная фабрика Национального Банка Республики Казахстан" (далее –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7408D3" w:rsidRPr="00BC5BB5" w:rsidTr="00DB2FDB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r w:rsidRPr="00BC5BB5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9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r w:rsidRPr="00BC5BB5">
              <w:rPr>
                <w:color w:val="000000"/>
                <w:sz w:val="20"/>
                <w:lang w:val="ru-RU"/>
              </w:rPr>
              <w:t xml:space="preserve">Прием заявления и выдача результата оказания государственной услуги осуществляются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через информационную систему "Контроль, учет и выдача учетно-контрольных марок, акцизных марок и другой печатной продукции Республиканского государственного предприятия "Банкнотная фабрика Национального Банка Республики Казахстан"</w:t>
            </w:r>
          </w:p>
        </w:tc>
      </w:tr>
      <w:tr w:rsidR="007408D3" w:rsidRPr="007408D3" w:rsidTr="00DB2FDB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7408D3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59"/>
            <w:proofErr w:type="gramStart"/>
            <w:r w:rsidRPr="00BC5BB5">
              <w:rPr>
                <w:color w:val="000000"/>
                <w:sz w:val="20"/>
                <w:lang w:val="ru-RU"/>
              </w:rPr>
              <w:t xml:space="preserve">с момента сдачи пакета документов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>: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 xml:space="preserve">выдача учетно-контрольных марок (далее – УКМ) на алкогольную продукцию, за исключением виноматериала, пива и пивного напитка производимой в Республике Казахстан производится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в течение 3 (трех) рабочих дней с даты подтверждения органом государственных доходов заявления на получение УКМ, с нанесенным штрих-кодом на УКМ и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осуществлҰнными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привязками диапазонов номеров УКМ к заявлению на получение</w:t>
            </w:r>
            <w:proofErr w:type="gramEnd"/>
            <w:r w:rsidRPr="00BC5BB5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C5BB5">
              <w:rPr>
                <w:color w:val="000000"/>
                <w:sz w:val="20"/>
                <w:lang w:val="ru-RU"/>
              </w:rPr>
              <w:t>УКМ.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 xml:space="preserve">выдача УКМ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, для маркировки алкогольной продукции, импортируемой на территорию </w:t>
            </w:r>
            <w:r w:rsidRPr="007408D3">
              <w:rPr>
                <w:color w:val="000000"/>
                <w:sz w:val="20"/>
                <w:lang w:val="ru-RU"/>
              </w:rPr>
              <w:t xml:space="preserve">Республики Казахстан производится </w:t>
            </w:r>
            <w:proofErr w:type="spellStart"/>
            <w:r w:rsidRPr="007408D3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7408D3">
              <w:rPr>
                <w:color w:val="000000"/>
                <w:sz w:val="20"/>
                <w:lang w:val="ru-RU"/>
              </w:rPr>
              <w:t xml:space="preserve"> в течение 60 (шестьдесят) календарных дней с даты подтверждения органом государственных доходов заявления на получение УКМ, с нанесенным штрих-кодом на УКМ и </w:t>
            </w:r>
            <w:proofErr w:type="spellStart"/>
            <w:r w:rsidRPr="007408D3">
              <w:rPr>
                <w:color w:val="000000"/>
                <w:sz w:val="20"/>
                <w:lang w:val="ru-RU"/>
              </w:rPr>
              <w:t>осуществлҰнными</w:t>
            </w:r>
            <w:proofErr w:type="spellEnd"/>
            <w:r w:rsidRPr="007408D3">
              <w:rPr>
                <w:color w:val="000000"/>
                <w:sz w:val="20"/>
                <w:lang w:val="ru-RU"/>
              </w:rPr>
              <w:t xml:space="preserve"> привязками диапазонов номеров УКМ к заявлению на получение УКМ.</w:t>
            </w:r>
            <w:proofErr w:type="gramEnd"/>
          </w:p>
        </w:tc>
        <w:bookmarkEnd w:id="2"/>
      </w:tr>
      <w:tr w:rsidR="007408D3" w:rsidRPr="00BC5BB5" w:rsidTr="00DB2FDB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r w:rsidRPr="00BC5BB5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7408D3" w:rsidTr="00DB2FDB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bookmarkStart w:id="3" w:name="z61"/>
            <w:proofErr w:type="gramStart"/>
            <w:r w:rsidRPr="00BC5BB5">
              <w:rPr>
                <w:color w:val="000000"/>
                <w:sz w:val="20"/>
                <w:lang w:val="ru-RU"/>
              </w:rPr>
              <w:t>Результатом оказания государственной услуги является выдача УКМ, с нанесенным штрих-кодом на УКМ и осуществленными привязками диапазонов номеров УКМ.</w:t>
            </w:r>
            <w:proofErr w:type="gramEnd"/>
            <w:r w:rsidRPr="00BC5BB5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"/>
      </w:tr>
      <w:tr w:rsidR="007408D3" w:rsidRPr="00BC5BB5" w:rsidTr="00DB2FDB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r w:rsidRPr="00BC5BB5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</w:t>
            </w:r>
            <w:r w:rsidRPr="00BC5BB5">
              <w:rPr>
                <w:color w:val="000000"/>
                <w:sz w:val="2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9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r w:rsidRPr="00BC5BB5">
              <w:rPr>
                <w:color w:val="000000"/>
                <w:sz w:val="20"/>
                <w:lang w:val="ru-RU"/>
              </w:rPr>
              <w:lastRenderedPageBreak/>
              <w:t>Государственная услуга оказывается на бесплатной основе физическим и юридическим лицам.</w:t>
            </w:r>
          </w:p>
        </w:tc>
      </w:tr>
      <w:tr w:rsidR="007408D3" w:rsidRPr="00BC5BB5" w:rsidTr="00DB2FDB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62"/>
            <w:r w:rsidRPr="00BC5BB5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с перерывом на обед с 13.00 часов до 14.30 часов.</w:t>
            </w:r>
            <w:r w:rsidRPr="00BC5BB5">
              <w:rPr>
                <w:lang w:val="ru-RU"/>
              </w:rPr>
              <w:br/>
            </w:r>
            <w:proofErr w:type="gramStart"/>
            <w:r w:rsidRPr="00BC5BB5">
              <w:rPr>
                <w:color w:val="000000"/>
                <w:sz w:val="20"/>
                <w:lang w:val="ru-RU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 xml:space="preserve">2) информационная система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услогополучателя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</w:p>
        </w:tc>
        <w:bookmarkEnd w:id="4"/>
      </w:tr>
      <w:tr w:rsidR="007408D3" w:rsidRPr="007408D3" w:rsidTr="00DB2FDB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r w:rsidRPr="00BC5BB5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7408D3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64"/>
            <w:r w:rsidRPr="00BC5BB5">
              <w:rPr>
                <w:color w:val="000000"/>
                <w:sz w:val="20"/>
                <w:lang w:val="ru-RU"/>
              </w:rPr>
              <w:t xml:space="preserve"> 1) заявки на изготовление УКМ на алкогольную продукцию согласно приложениям 4 или 5 к настоящим Правилам (далее – заявки) посредством информационной системы – не позднее, чем за 30 (тридцать) календарных дней до наступления нового календарного года;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2) копия внешнеторгового договора (контракта);</w:t>
            </w:r>
            <w:r w:rsidRPr="00BC5BB5">
              <w:rPr>
                <w:lang w:val="ru-RU"/>
              </w:rPr>
              <w:br/>
            </w:r>
            <w:proofErr w:type="gramStart"/>
            <w:r w:rsidRPr="00BC5BB5">
              <w:rPr>
                <w:color w:val="000000"/>
                <w:sz w:val="20"/>
                <w:lang w:val="ru-RU"/>
              </w:rPr>
              <w:t>3) заявление на получение УКМ согласно приложениям 6, 7 или 8, 9 к настоящим Правилам отдельно на каждого покупателя – в целях получения УКМ на алкогольную продукцию посредством информационной системы;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4) при импорте дополнительно представляет: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 xml:space="preserve">обязательство по форме согласно приложению </w:t>
            </w:r>
            <w:r w:rsidRPr="007408D3">
              <w:rPr>
                <w:color w:val="000000"/>
                <w:sz w:val="20"/>
                <w:lang w:val="ru-RU"/>
              </w:rPr>
              <w:t>1 к настоящим Правилам;</w:t>
            </w:r>
            <w:r w:rsidRPr="007408D3">
              <w:rPr>
                <w:lang w:val="ru-RU"/>
              </w:rPr>
              <w:br/>
            </w:r>
            <w:r w:rsidRPr="007408D3">
              <w:rPr>
                <w:color w:val="000000"/>
                <w:sz w:val="20"/>
                <w:lang w:val="ru-RU"/>
              </w:rPr>
              <w:t>документ (платежный документ, банковская гарантия, договор поручительства, договор залога имущества), подтверждающий обеспечение исполнения обязательства.</w:t>
            </w:r>
            <w:proofErr w:type="gramEnd"/>
          </w:p>
        </w:tc>
        <w:bookmarkEnd w:id="5"/>
      </w:tr>
      <w:tr w:rsidR="007408D3" w:rsidRPr="00BC5BB5" w:rsidTr="00DB2FDB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r w:rsidRPr="00BC5BB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69"/>
            <w:r w:rsidRPr="00BC5BB5">
              <w:rPr>
                <w:color w:val="000000"/>
                <w:sz w:val="20"/>
                <w:lang w:val="ru-RU"/>
              </w:rPr>
              <w:t>Основанием для отказа в оказании государственной услуги является: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непредставлении к заявлениям документов, указанных в пунктах 18 и 20 настоящих Правил;</w:t>
            </w:r>
            <w:r w:rsidRPr="00BC5BB5">
              <w:rPr>
                <w:lang w:val="ru-RU"/>
              </w:rPr>
              <w:br/>
            </w:r>
            <w:r w:rsidRPr="00BC5BB5">
              <w:rPr>
                <w:color w:val="000000"/>
                <w:sz w:val="20"/>
                <w:lang w:val="ru-RU"/>
              </w:rPr>
              <w:t>неполной уплате суммы акцизов.</w:t>
            </w:r>
          </w:p>
        </w:tc>
        <w:bookmarkEnd w:id="6"/>
      </w:tr>
      <w:tr w:rsidR="007408D3" w:rsidRPr="00BC5BB5" w:rsidTr="00DB2FDB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Default="007408D3" w:rsidP="00DB2FD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r w:rsidRPr="00BC5BB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08D3" w:rsidRPr="00BC5BB5" w:rsidRDefault="007408D3" w:rsidP="00DB2FDB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71"/>
            <w:r w:rsidRPr="00BC5BB5">
              <w:rPr>
                <w:color w:val="000000"/>
                <w:sz w:val="20"/>
                <w:lang w:val="ru-RU"/>
              </w:rPr>
              <w:t xml:space="preserve">Адрес мест оказания государственной услуги размещен на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– </w:t>
            </w:r>
            <w:r>
              <w:rPr>
                <w:color w:val="000000"/>
                <w:sz w:val="20"/>
              </w:rPr>
              <w:t>www</w:t>
            </w:r>
            <w:r w:rsidRPr="00BC5BB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pbf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>.</w:t>
            </w:r>
            <w:r w:rsidRPr="00BC5BB5">
              <w:rPr>
                <w:lang w:val="ru-RU"/>
              </w:rPr>
              <w:br/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информационную систему при условии наличия электронной цифровой подписи.</w:t>
            </w:r>
            <w:r w:rsidRPr="00BC5BB5">
              <w:rPr>
                <w:lang w:val="ru-RU"/>
              </w:rPr>
              <w:br/>
            </w:r>
            <w:proofErr w:type="spellStart"/>
            <w:r w:rsidRPr="00BC5BB5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C5BB5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BC5BB5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C5BB5">
              <w:rPr>
                <w:color w:val="000000"/>
                <w:sz w:val="20"/>
                <w:lang w:val="ru-RU"/>
              </w:rPr>
              <w:t xml:space="preserve"> 1414, 8800080777.</w:t>
            </w:r>
          </w:p>
        </w:tc>
        <w:bookmarkEnd w:id="7"/>
      </w:tr>
    </w:tbl>
    <w:p w:rsidR="007408D3" w:rsidRPr="00BC5BB5" w:rsidRDefault="007408D3" w:rsidP="007408D3">
      <w:pPr>
        <w:spacing w:after="0"/>
        <w:rPr>
          <w:lang w:val="ru-RU"/>
        </w:rPr>
      </w:pPr>
      <w:r w:rsidRPr="00BC5BB5">
        <w:rPr>
          <w:lang w:val="ru-RU"/>
        </w:rPr>
        <w:br/>
      </w:r>
    </w:p>
    <w:p w:rsidR="00794D73" w:rsidRPr="00551DCE" w:rsidRDefault="00794D73" w:rsidP="007408D3">
      <w:pPr>
        <w:spacing w:after="0"/>
        <w:jc w:val="both"/>
        <w:rPr>
          <w:lang w:val="ru-RU"/>
        </w:rPr>
      </w:pPr>
    </w:p>
    <w:sectPr w:rsidR="00794D73" w:rsidRPr="00551DC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73"/>
    <w:rsid w:val="00281446"/>
    <w:rsid w:val="00551DCE"/>
    <w:rsid w:val="0060023D"/>
    <w:rsid w:val="007408D3"/>
    <w:rsid w:val="007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02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02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5</cp:revision>
  <dcterms:created xsi:type="dcterms:W3CDTF">2020-09-21T08:50:00Z</dcterms:created>
  <dcterms:modified xsi:type="dcterms:W3CDTF">2022-07-29T07:17:00Z</dcterms:modified>
</cp:coreProperties>
</file>