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419"/>
        <w:gridCol w:w="2814"/>
        <w:gridCol w:w="446"/>
        <w:gridCol w:w="3652"/>
        <w:gridCol w:w="24"/>
      </w:tblGrid>
      <w:tr w:rsidR="00B84A17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1-қосымша </w:t>
            </w:r>
          </w:p>
        </w:tc>
      </w:tr>
      <w:tr w:rsidR="00B84A1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ұсталған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</w:tr>
      <w:tr w:rsidR="00B84A1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</w:p>
        </w:tc>
      </w:tr>
      <w:tr w:rsidR="00B84A1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bookmarkStart w:id="0" w:name="z397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bookmarkEnd w:id="0"/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веб-қосымшасының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(www.cabinet.kgd.gov.kz)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акционерлік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 www.egov.kz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B84A1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bookmarkStart w:id="1" w:name="z400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10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bookmarkEnd w:id="1"/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rPr>
                <w:color w:val="000000"/>
                <w:sz w:val="20"/>
              </w:rPr>
              <w:t xml:space="preserve"> 6-қосымшаға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ұсталған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әрі-өтініш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бейрезидент-салық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агентінің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бейрезиденттің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–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–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4A1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B84A1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bookmarkStart w:id="2" w:name="z404"/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rPr>
                <w:color w:val="000000"/>
                <w:sz w:val="20"/>
              </w:rPr>
              <w:t xml:space="preserve"> 7-қосымшаға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ұсталған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rPr>
                <w:color w:val="000000"/>
                <w:sz w:val="20"/>
              </w:rPr>
              <w:t xml:space="preserve"> 8-қосымшаға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ұсталған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2"/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4A1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</w:p>
        </w:tc>
      </w:tr>
      <w:tr w:rsidR="00B84A1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bookmarkStart w:id="3" w:name="z405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8.30-дан 18.00-ге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3"/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кезекшілері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13.00-ге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брондауға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).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gramStart"/>
            <w:r>
              <w:rPr>
                <w:color w:val="000000"/>
                <w:sz w:val="20"/>
              </w:rPr>
              <w:t>ww.gov4c.kz</w:t>
            </w:r>
            <w:proofErr w:type="gramEnd"/>
            <w:r>
              <w:rPr>
                <w:color w:val="000000"/>
                <w:sz w:val="20"/>
              </w:rPr>
              <w:t xml:space="preserve">; 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B84A1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bookmarkStart w:id="4" w:name="z41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бейрезидент</w:t>
            </w:r>
            <w:proofErr w:type="spellEnd"/>
            <w:r>
              <w:rPr>
                <w:color w:val="000000"/>
                <w:sz w:val="20"/>
              </w:rPr>
              <w:t xml:space="preserve"> /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агенті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өкілеттіктері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bookmarkEnd w:id="4"/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4A1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bookmarkStart w:id="5" w:name="z413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бейрезиденттің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агентінің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өтінішінің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агентінің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bookmarkEnd w:id="5"/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төленбесе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агентінің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бейрезиденттің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кірістерінен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4A17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20"/>
              <w:ind w:left="20"/>
              <w:jc w:val="both"/>
            </w:pPr>
            <w:bookmarkStart w:id="6" w:name="z415"/>
            <w:r>
              <w:rPr>
                <w:color w:val="000000"/>
                <w:sz w:val="20"/>
              </w:rPr>
              <w:lastRenderedPageBreak/>
              <w:t xml:space="preserve"> "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өзіне-өзі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қозғалуды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жоғалтқан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1414, 8 800 080 777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). </w:t>
            </w:r>
          </w:p>
          <w:bookmarkEnd w:id="6"/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p w:rsidR="00B84A17" w:rsidRDefault="00B84A17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4A17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84A17" w:rsidRDefault="00B84A17" w:rsidP="00B81968">
            <w:pPr>
              <w:spacing w:after="0"/>
              <w:jc w:val="center"/>
              <w:rPr>
                <w:color w:val="000000"/>
                <w:sz w:val="20"/>
              </w:rPr>
            </w:pPr>
            <w:bookmarkStart w:id="7" w:name="_GoBack"/>
            <w:bookmarkEnd w:id="7"/>
          </w:p>
          <w:p w:rsidR="00B84A17" w:rsidRDefault="00B84A17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B84A17" w:rsidRDefault="00B84A17" w:rsidP="00B84A17">
      <w:pPr>
        <w:spacing w:after="0"/>
        <w:jc w:val="both"/>
      </w:pPr>
      <w:bookmarkStart w:id="8" w:name="z418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24"/>
        <w:gridCol w:w="4231"/>
      </w:tblGrid>
      <w:tr w:rsidR="00B84A17" w:rsidTr="00B819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B84A17" w:rsidRDefault="00B84A17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A17" w:rsidRDefault="00B84A17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көрсетілсе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Т.А.Ә.)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өкілдің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Т.А.Ә.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B84A17" w:rsidRDefault="00B84A17" w:rsidP="00B84A17">
      <w:pPr>
        <w:spacing w:after="0"/>
      </w:pPr>
      <w:bookmarkStart w:id="9" w:name="z42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  <w:r>
        <w:rPr>
          <w:b/>
          <w:color w:val="000000"/>
        </w:rPr>
        <w:t xml:space="preserve"> </w:t>
      </w:r>
    </w:p>
    <w:p w:rsidR="00B84A17" w:rsidRDefault="00B84A17" w:rsidP="00B84A17">
      <w:pPr>
        <w:spacing w:after="0"/>
        <w:jc w:val="both"/>
      </w:pPr>
      <w:bookmarkStart w:id="10" w:name="z421"/>
      <w:bookmarkEnd w:id="9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мекенжайын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ұсынылмауына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:</w:t>
      </w:r>
    </w:p>
    <w:p w:rsidR="00B84A17" w:rsidRDefault="00B84A17" w:rsidP="00B84A17">
      <w:pPr>
        <w:spacing w:after="0"/>
        <w:jc w:val="both"/>
      </w:pPr>
      <w:bookmarkStart w:id="11" w:name="z422"/>
      <w:bookmarkEnd w:id="10"/>
      <w:r>
        <w:rPr>
          <w:color w:val="000000"/>
          <w:sz w:val="28"/>
        </w:rPr>
        <w:t>      1) ___________________________________;</w:t>
      </w:r>
    </w:p>
    <w:p w:rsidR="00B84A17" w:rsidRDefault="00B84A17" w:rsidP="00B84A17">
      <w:pPr>
        <w:spacing w:after="0"/>
        <w:jc w:val="both"/>
      </w:pPr>
      <w:bookmarkStart w:id="12" w:name="z423"/>
      <w:bookmarkEnd w:id="11"/>
      <w:r>
        <w:rPr>
          <w:color w:val="000000"/>
          <w:sz w:val="28"/>
        </w:rPr>
        <w:t>      2) ___________________________________;</w:t>
      </w:r>
    </w:p>
    <w:p w:rsidR="00B84A17" w:rsidRDefault="00B84A17" w:rsidP="00B84A17">
      <w:pPr>
        <w:spacing w:after="0"/>
        <w:jc w:val="both"/>
      </w:pPr>
      <w:bookmarkStart w:id="13" w:name="z424"/>
      <w:bookmarkEnd w:id="12"/>
      <w:r>
        <w:rPr>
          <w:color w:val="000000"/>
          <w:sz w:val="28"/>
        </w:rPr>
        <w:t>      3) _____________________________.</w:t>
      </w:r>
    </w:p>
    <w:p w:rsidR="00B84A17" w:rsidRDefault="00B84A17" w:rsidP="00B84A17">
      <w:pPr>
        <w:spacing w:after="0"/>
        <w:jc w:val="both"/>
      </w:pPr>
      <w:bookmarkStart w:id="14" w:name="z425"/>
      <w:bookmarkEnd w:id="1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корпариация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Т.А.Ә.)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бір-бірден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. </w:t>
      </w:r>
    </w:p>
    <w:p w:rsidR="00B84A17" w:rsidRDefault="00B84A17" w:rsidP="00B84A17">
      <w:pPr>
        <w:spacing w:after="0"/>
        <w:jc w:val="both"/>
      </w:pPr>
      <w:bookmarkStart w:id="15" w:name="z426"/>
      <w:bookmarkEnd w:id="1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: _______________________________________________________ </w:t>
      </w:r>
    </w:p>
    <w:p w:rsidR="00B84A17" w:rsidRDefault="00B84A17" w:rsidP="00B84A17">
      <w:pPr>
        <w:spacing w:after="0"/>
        <w:jc w:val="both"/>
      </w:pPr>
      <w:bookmarkStart w:id="16" w:name="z427"/>
      <w:bookmarkEnd w:id="15"/>
      <w:r>
        <w:rPr>
          <w:color w:val="000000"/>
          <w:sz w:val="28"/>
        </w:rPr>
        <w:t>                  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корпариация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Т.А.Ә.) 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B84A17" w:rsidRDefault="00B84A17" w:rsidP="00B84A17">
      <w:pPr>
        <w:spacing w:after="0"/>
        <w:jc w:val="both"/>
      </w:pPr>
      <w:bookmarkStart w:id="17" w:name="z428"/>
      <w:bookmarkEnd w:id="1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>: __________</w:t>
      </w:r>
    </w:p>
    <w:p w:rsidR="00B84A17" w:rsidRDefault="00B84A17" w:rsidP="00B84A17">
      <w:pPr>
        <w:spacing w:after="0"/>
        <w:jc w:val="both"/>
      </w:pPr>
      <w:bookmarkStart w:id="18" w:name="z429"/>
      <w:bookmarkEnd w:id="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>: _________________________________________________</w:t>
      </w:r>
    </w:p>
    <w:bookmarkEnd w:id="18"/>
    <w:p w:rsidR="00B84A17" w:rsidRDefault="00B84A17" w:rsidP="00B84A17">
      <w:pPr>
        <w:spacing w:after="0"/>
        <w:jc w:val="both"/>
      </w:pPr>
      <w:r>
        <w:rPr>
          <w:color w:val="000000"/>
          <w:sz w:val="28"/>
        </w:rPr>
        <w:t xml:space="preserve">            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Т.А.Ә.) 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B84A17" w:rsidRDefault="00B84A17" w:rsidP="00B84A17">
      <w:pPr>
        <w:spacing w:after="0"/>
        <w:jc w:val="both"/>
      </w:pPr>
      <w:bookmarkStart w:id="19" w:name="z430"/>
      <w:r>
        <w:rPr>
          <w:color w:val="000000"/>
          <w:sz w:val="28"/>
        </w:rPr>
        <w:t xml:space="preserve">       20__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 </w:t>
      </w:r>
    </w:p>
    <w:bookmarkEnd w:id="19"/>
    <w:p w:rsidR="00BA6BE8" w:rsidRDefault="00B84A17" w:rsidP="00B84A17">
      <w:r>
        <w:br/>
      </w:r>
    </w:p>
    <w:sectPr w:rsidR="00BA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17"/>
    <w:rsid w:val="00B84A17"/>
    <w:rsid w:val="00B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29CD"/>
  <w15:chartTrackingRefBased/>
  <w15:docId w15:val="{B05B2A02-2D13-460D-B057-D5405C97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A1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2026-01-22T06:56:00Z</dcterms:created>
  <dcterms:modified xsi:type="dcterms:W3CDTF">2026-01-22T06:56:00Z</dcterms:modified>
</cp:coreProperties>
</file>