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sz w:val="28"/>
          <w:szCs w:val="28"/>
          <w:lang w:val="kk-KZ"/>
        </w:rPr>
        <w:t>«</w:t>
      </w:r>
      <w:r w:rsidRPr="004277BD">
        <w:rPr>
          <w:rFonts w:ascii="Times New Roman" w:eastAsia="Calibri" w:hAnsi="Times New Roman"/>
          <w:color w:val="000000"/>
          <w:sz w:val="28"/>
          <w:szCs w:val="28"/>
          <w:lang w:val="kk-KZ"/>
        </w:rPr>
        <w:t>Алкоголь өнімін өндіру аумағында оны сақтау және бөлшек саудада өткізу</w:t>
      </w: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color w:val="000000"/>
          <w:sz w:val="28"/>
          <w:szCs w:val="28"/>
          <w:lang w:val="kk-KZ"/>
        </w:rPr>
        <w:t xml:space="preserve"> жөніндегі қызметті қоспағанда, </w:t>
      </w: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8"/>
          <w:szCs w:val="28"/>
          <w:lang w:val="kk-KZ"/>
        </w:rPr>
      </w:pPr>
      <w:r w:rsidRPr="004277BD">
        <w:rPr>
          <w:rFonts w:ascii="Times New Roman" w:eastAsia="Calibri" w:hAnsi="Times New Roman"/>
          <w:color w:val="000000"/>
          <w:sz w:val="28"/>
          <w:szCs w:val="28"/>
          <w:lang w:val="kk-KZ"/>
        </w:rPr>
        <w:t xml:space="preserve">алкоголь өнімдерін сақтауға және </w:t>
      </w:r>
    </w:p>
    <w:p w:rsidR="00F01A50" w:rsidRPr="004277BD"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4277BD">
        <w:rPr>
          <w:rFonts w:ascii="Times New Roman" w:eastAsia="Calibri" w:hAnsi="Times New Roman"/>
          <w:color w:val="000000"/>
          <w:sz w:val="28"/>
          <w:szCs w:val="28"/>
          <w:lang w:val="kk-KZ"/>
        </w:rPr>
        <w:t>бөлшек саудада өткізуге лицензия беру</w:t>
      </w:r>
      <w:r w:rsidRPr="004277BD">
        <w:rPr>
          <w:rFonts w:ascii="Times New Roman" w:eastAsia="Calibri" w:hAnsi="Times New Roman"/>
          <w:sz w:val="28"/>
          <w:szCs w:val="28"/>
          <w:lang w:val="kk-KZ"/>
        </w:rPr>
        <w:t xml:space="preserve">» </w:t>
      </w:r>
      <w:r w:rsidRPr="004277BD">
        <w:rPr>
          <w:rFonts w:ascii="Times New Roman" w:eastAsia="Calibri" w:hAnsi="Times New Roman"/>
          <w:bCs/>
          <w:sz w:val="28"/>
          <w:szCs w:val="28"/>
          <w:lang w:val="kk-KZ"/>
        </w:rPr>
        <w:t xml:space="preserve">мемлекеттік көрсетілетін қызмет </w:t>
      </w:r>
      <w:r w:rsidR="004277BD">
        <w:rPr>
          <w:rFonts w:ascii="Times New Roman" w:eastAsia="Calibri" w:hAnsi="Times New Roman"/>
          <w:bCs/>
          <w:sz w:val="28"/>
          <w:szCs w:val="28"/>
          <w:lang w:val="kk-KZ"/>
        </w:rPr>
        <w:t>қағидасына</w:t>
      </w: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4277BD">
        <w:rPr>
          <w:rFonts w:ascii="Times New Roman" w:eastAsia="Calibri" w:hAnsi="Times New Roman"/>
          <w:sz w:val="28"/>
          <w:szCs w:val="28"/>
          <w:lang w:val="kk-KZ"/>
        </w:rPr>
        <w:t>1-қосымша</w:t>
      </w:r>
    </w:p>
    <w:p w:rsidR="00F91439" w:rsidRDefault="00F91439"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tbl>
      <w:tblPr>
        <w:tblStyle w:val="10"/>
        <w:tblW w:w="9889" w:type="dxa"/>
        <w:tblLook w:val="04A0" w:firstRow="1" w:lastRow="0" w:firstColumn="1" w:lastColumn="0" w:noHBand="0" w:noVBand="1"/>
      </w:tblPr>
      <w:tblGrid>
        <w:gridCol w:w="534"/>
        <w:gridCol w:w="3118"/>
        <w:gridCol w:w="6237"/>
      </w:tblGrid>
      <w:tr w:rsidR="00D67BEB" w:rsidRPr="00491EBC" w:rsidTr="00377E3B">
        <w:tc>
          <w:tcPr>
            <w:tcW w:w="9889" w:type="dxa"/>
            <w:gridSpan w:val="3"/>
          </w:tcPr>
          <w:p w:rsidR="00D67BEB" w:rsidRPr="00491EBC" w:rsidRDefault="000D65DB" w:rsidP="00D67BEB">
            <w:pPr>
              <w:jc w:val="center"/>
              <w:rPr>
                <w:rFonts w:ascii="Times New Roman" w:hAnsi="Times New Roman"/>
                <w:b/>
                <w:bCs/>
                <w:sz w:val="28"/>
                <w:szCs w:val="28"/>
                <w:lang w:val="kk-KZ"/>
              </w:rPr>
            </w:pPr>
            <w:r w:rsidRPr="00491EBC">
              <w:rPr>
                <w:rFonts w:ascii="Times New Roman" w:hAnsi="Times New Roman"/>
                <w:b/>
                <w:bCs/>
                <w:color w:val="000000"/>
                <w:sz w:val="28"/>
                <w:szCs w:val="28"/>
                <w:lang w:val="kk-KZ"/>
              </w:rPr>
              <w:t>«</w:t>
            </w:r>
            <w:r w:rsidR="00D67BEB" w:rsidRPr="00491EBC">
              <w:rPr>
                <w:rFonts w:ascii="Times New Roman" w:hAnsi="Times New Roman"/>
                <w:b/>
                <w:bCs/>
                <w:color w:val="000000"/>
                <w:sz w:val="28"/>
                <w:szCs w:val="28"/>
                <w:lang w:val="kk-KZ"/>
              </w:rPr>
              <w:t xml:space="preserve">Алкоголь өнімін өндіру аумағында оны сақтау және </w:t>
            </w:r>
            <w:r w:rsidR="00D67BEB" w:rsidRPr="00491EBC">
              <w:rPr>
                <w:rFonts w:ascii="Times New Roman" w:hAnsi="Times New Roman"/>
                <w:b/>
                <w:color w:val="000000"/>
                <w:sz w:val="28"/>
                <w:szCs w:val="28"/>
                <w:lang w:val="kk-KZ"/>
              </w:rPr>
              <w:t>бөлшек саудада</w:t>
            </w:r>
            <w:r w:rsidR="00D67BEB" w:rsidRPr="00491EBC">
              <w:rPr>
                <w:rFonts w:ascii="Times New Roman" w:hAnsi="Times New Roman"/>
                <w:b/>
                <w:bCs/>
                <w:color w:val="000000"/>
                <w:sz w:val="28"/>
                <w:szCs w:val="28"/>
                <w:lang w:val="kk-KZ"/>
              </w:rPr>
              <w:t xml:space="preserve"> өткізу жөніндегі қызметті қоспағанда, алкоголь өнімдерін сақтауға және бөлшек саудада өткізуге лицензия беру</w:t>
            </w:r>
            <w:r w:rsidRPr="00491EBC">
              <w:rPr>
                <w:rFonts w:ascii="Times New Roman" w:hAnsi="Times New Roman"/>
                <w:b/>
                <w:bCs/>
                <w:color w:val="000000"/>
                <w:sz w:val="28"/>
                <w:szCs w:val="28"/>
                <w:lang w:val="kk-KZ"/>
              </w:rPr>
              <w:t>»</w:t>
            </w:r>
            <w:r w:rsidRPr="00491EBC">
              <w:rPr>
                <w:b/>
                <w:lang w:val="kk-KZ"/>
              </w:rPr>
              <w:t xml:space="preserve"> </w:t>
            </w:r>
            <w:r w:rsidRPr="00491EBC">
              <w:rPr>
                <w:rFonts w:ascii="Times New Roman" w:hAnsi="Times New Roman"/>
                <w:b/>
                <w:bCs/>
                <w:color w:val="000000"/>
                <w:sz w:val="28"/>
                <w:szCs w:val="28"/>
                <w:lang w:val="kk-KZ"/>
              </w:rPr>
              <w:t>мемлекеттік көрсетілетін қызмет стандарты</w:t>
            </w:r>
          </w:p>
        </w:tc>
      </w:tr>
      <w:tr w:rsidR="009B0995" w:rsidRPr="00491EBC" w:rsidTr="009B0995">
        <w:tc>
          <w:tcPr>
            <w:tcW w:w="534" w:type="dxa"/>
          </w:tcPr>
          <w:p w:rsidR="009B0995" w:rsidRPr="00D67BEB" w:rsidRDefault="009B0995" w:rsidP="00F91439">
            <w:pPr>
              <w:rPr>
                <w:rFonts w:ascii="Times New Roman" w:hAnsi="Times New Roman"/>
                <w:bCs/>
                <w:color w:val="000000"/>
                <w:sz w:val="28"/>
                <w:szCs w:val="28"/>
                <w:lang w:val="kk-KZ"/>
              </w:rPr>
            </w:pPr>
            <w:r w:rsidRPr="00D67BEB">
              <w:rPr>
                <w:rFonts w:ascii="Times New Roman" w:hAnsi="Times New Roman"/>
                <w:bCs/>
                <w:color w:val="000000"/>
                <w:sz w:val="28"/>
                <w:szCs w:val="28"/>
                <w:lang w:val="kk-KZ"/>
              </w:rPr>
              <w:t>1</w:t>
            </w:r>
          </w:p>
        </w:tc>
        <w:tc>
          <w:tcPr>
            <w:tcW w:w="3118" w:type="dxa"/>
          </w:tcPr>
          <w:p w:rsidR="009B0995" w:rsidRPr="000B3F0B" w:rsidRDefault="009B0995" w:rsidP="007F7040">
            <w:pPr>
              <w:rPr>
                <w:rFonts w:ascii="Times New Roman" w:hAnsi="Times New Roman"/>
                <w:bCs/>
                <w:sz w:val="28"/>
                <w:szCs w:val="28"/>
                <w:lang w:val="kk-KZ"/>
              </w:rPr>
            </w:pPr>
            <w:r w:rsidRPr="000B3F0B">
              <w:rPr>
                <w:rFonts w:ascii="Times New Roman" w:hAnsi="Times New Roman"/>
                <w:bCs/>
                <w:sz w:val="28"/>
                <w:szCs w:val="28"/>
                <w:lang w:val="kk-KZ"/>
              </w:rPr>
              <w:t>Көрсетілетін қызметті берушінің атауы</w:t>
            </w:r>
          </w:p>
        </w:tc>
        <w:tc>
          <w:tcPr>
            <w:tcW w:w="6237" w:type="dxa"/>
          </w:tcPr>
          <w:p w:rsidR="009B0995" w:rsidRPr="000B3F0B" w:rsidRDefault="009B0995" w:rsidP="009C63C1">
            <w:pPr>
              <w:ind w:firstLine="459"/>
              <w:jc w:val="both"/>
              <w:rPr>
                <w:rFonts w:ascii="Times New Roman" w:hAnsi="Times New Roman"/>
                <w:bCs/>
                <w:color w:val="000000"/>
                <w:sz w:val="28"/>
                <w:szCs w:val="28"/>
                <w:lang w:val="kk-KZ"/>
              </w:rPr>
            </w:pPr>
            <w:r w:rsidRPr="000B3F0B">
              <w:rPr>
                <w:rFonts w:ascii="Times New Roman" w:hAnsi="Times New Roman"/>
                <w:bCs/>
                <w:color w:val="000000"/>
                <w:sz w:val="28"/>
                <w:szCs w:val="28"/>
                <w:lang w:val="kk-KZ"/>
              </w:rPr>
              <w:t>Қазақстан</w:t>
            </w:r>
            <w:r>
              <w:rPr>
                <w:rFonts w:ascii="Times New Roman" w:hAnsi="Times New Roman"/>
                <w:bCs/>
                <w:color w:val="000000"/>
                <w:sz w:val="28"/>
                <w:szCs w:val="28"/>
                <w:lang w:val="kk-KZ"/>
              </w:rPr>
              <w:t xml:space="preserve"> Республикасы Қаржы министрлігінің </w:t>
            </w:r>
            <w:r w:rsidRPr="000B3F0B">
              <w:rPr>
                <w:rFonts w:ascii="Times New Roman" w:hAnsi="Times New Roman"/>
                <w:bCs/>
                <w:color w:val="000000"/>
                <w:sz w:val="28"/>
                <w:szCs w:val="28"/>
                <w:lang w:val="kk-KZ"/>
              </w:rPr>
              <w:t>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tc>
      </w:tr>
      <w:tr w:rsidR="009B0995" w:rsidRPr="00491EBC"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2</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bCs/>
                <w:sz w:val="28"/>
                <w:szCs w:val="28"/>
                <w:lang w:val="kk-KZ"/>
              </w:rPr>
              <w:t>Мемлекеттік көрсетілетін қызметті көрсету каналдары</w:t>
            </w:r>
          </w:p>
        </w:tc>
        <w:tc>
          <w:tcPr>
            <w:tcW w:w="6237" w:type="dxa"/>
          </w:tcPr>
          <w:p w:rsidR="009B0995" w:rsidRPr="00F91439" w:rsidRDefault="009B0995" w:rsidP="009C63C1">
            <w:pPr>
              <w:ind w:firstLine="459"/>
              <w:jc w:val="both"/>
              <w:rPr>
                <w:rFonts w:ascii="Times New Roman" w:hAnsi="Times New Roman"/>
                <w:bCs/>
                <w:sz w:val="28"/>
                <w:szCs w:val="28"/>
                <w:lang w:val="kk-KZ"/>
              </w:rPr>
            </w:pPr>
            <w:r w:rsidRPr="00F91439">
              <w:rPr>
                <w:rFonts w:ascii="Times New Roman" w:hAnsi="Times New Roman"/>
                <w:color w:val="000000"/>
                <w:sz w:val="28"/>
                <w:szCs w:val="28"/>
                <w:lang w:val="kk-KZ"/>
              </w:rPr>
              <w:t>«электрондық үкімет» веб-порталы (бұдан әрі – портал) арқылы жүзеге асырылады.</w:t>
            </w:r>
          </w:p>
        </w:tc>
      </w:tr>
      <w:tr w:rsidR="009B0995" w:rsidRPr="00491EBC"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3</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Мемлекеттік қызметті көрсету мерзімдері</w:t>
            </w:r>
          </w:p>
        </w:tc>
        <w:tc>
          <w:tcPr>
            <w:tcW w:w="6237" w:type="dxa"/>
          </w:tcPr>
          <w:p w:rsidR="009B0995" w:rsidRPr="009B0995" w:rsidRDefault="009B0995" w:rsidP="009C63C1">
            <w:pPr>
              <w:ind w:firstLine="459"/>
              <w:jc w:val="both"/>
              <w:rPr>
                <w:rFonts w:ascii="Times New Roman" w:hAnsi="Times New Roman"/>
                <w:bCs/>
                <w:sz w:val="28"/>
                <w:szCs w:val="28"/>
                <w:lang w:val="kk-KZ"/>
              </w:rPr>
            </w:pPr>
            <w:r w:rsidRPr="009B0995">
              <w:rPr>
                <w:rFonts w:ascii="Times New Roman" w:hAnsi="Times New Roman"/>
                <w:bCs/>
                <w:sz w:val="28"/>
                <w:szCs w:val="28"/>
                <w:lang w:val="kk-KZ"/>
              </w:rPr>
              <w:t xml:space="preserve">1) лицензия беру, не осы 1-қосымшаның </w:t>
            </w:r>
            <w:r w:rsidR="00AA4EDE">
              <w:rPr>
                <w:rFonts w:ascii="Times New Roman" w:hAnsi="Times New Roman"/>
                <w:bCs/>
                <w:sz w:val="28"/>
                <w:szCs w:val="28"/>
                <w:lang w:val="kk-KZ"/>
              </w:rPr>
              <w:br/>
            </w:r>
            <w:r w:rsidRPr="009B0995">
              <w:rPr>
                <w:rFonts w:ascii="Times New Roman" w:hAnsi="Times New Roman"/>
                <w:bCs/>
                <w:sz w:val="28"/>
                <w:szCs w:val="28"/>
                <w:lang w:val="kk-KZ"/>
              </w:rPr>
              <w:t xml:space="preserve">9-тармағында көзделген жағдайларда және негіздемелер бойынша мемлекеттік қызмет көрсетуден бас тарту туралы дәлелді </w:t>
            </w:r>
            <w:r w:rsidR="00A70A9A">
              <w:rPr>
                <w:rFonts w:ascii="Times New Roman" w:hAnsi="Times New Roman"/>
                <w:bCs/>
                <w:sz w:val="28"/>
                <w:szCs w:val="28"/>
                <w:lang w:val="kk-KZ"/>
              </w:rPr>
              <w:br/>
            </w:r>
            <w:r w:rsidRPr="009B0995">
              <w:rPr>
                <w:rFonts w:ascii="Times New Roman" w:hAnsi="Times New Roman"/>
                <w:bCs/>
                <w:sz w:val="28"/>
                <w:szCs w:val="28"/>
                <w:lang w:val="kk-KZ"/>
              </w:rPr>
              <w:t xml:space="preserve">жауабы – көрсетілген өтініш түскен күнен кейінгі </w:t>
            </w:r>
            <w:r w:rsidR="00A70A9A">
              <w:rPr>
                <w:rFonts w:ascii="Times New Roman" w:hAnsi="Times New Roman"/>
                <w:bCs/>
                <w:sz w:val="28"/>
                <w:szCs w:val="28"/>
                <w:lang w:val="kk-KZ"/>
              </w:rPr>
              <w:br/>
            </w:r>
            <w:r w:rsidRPr="009B0995">
              <w:rPr>
                <w:rFonts w:ascii="Times New Roman" w:hAnsi="Times New Roman"/>
                <w:bCs/>
                <w:sz w:val="28"/>
                <w:szCs w:val="28"/>
                <w:lang w:val="kk-KZ"/>
              </w:rPr>
              <w:t>1 (бір) жұмыс күнінен кешіктірмей;</w:t>
            </w:r>
          </w:p>
          <w:p w:rsidR="009B0995" w:rsidRPr="00F91439" w:rsidRDefault="009B0995" w:rsidP="00C1185A">
            <w:pPr>
              <w:ind w:firstLine="459"/>
              <w:jc w:val="both"/>
              <w:rPr>
                <w:rFonts w:ascii="Times New Roman" w:hAnsi="Times New Roman"/>
                <w:bCs/>
                <w:sz w:val="28"/>
                <w:szCs w:val="28"/>
                <w:lang w:val="kk-KZ"/>
              </w:rPr>
            </w:pPr>
            <w:r w:rsidRPr="009B0995">
              <w:rPr>
                <w:rFonts w:ascii="Times New Roman" w:hAnsi="Times New Roman"/>
                <w:bCs/>
                <w:sz w:val="28"/>
                <w:szCs w:val="28"/>
                <w:lang w:val="kk-KZ"/>
              </w:rPr>
              <w:t>2) лицензияны қайта ресі</w:t>
            </w:r>
            <w:r w:rsidR="00C1185A">
              <w:rPr>
                <w:rFonts w:ascii="Times New Roman" w:hAnsi="Times New Roman"/>
                <w:bCs/>
                <w:sz w:val="28"/>
                <w:szCs w:val="28"/>
                <w:lang w:val="kk-KZ"/>
              </w:rPr>
              <w:t>мдеу – 3 (үш) жұмыс күні ішінде</w:t>
            </w:r>
            <w:r w:rsidRPr="009B0995">
              <w:rPr>
                <w:rFonts w:ascii="Times New Roman" w:hAnsi="Times New Roman"/>
                <w:bCs/>
                <w:sz w:val="28"/>
                <w:szCs w:val="28"/>
                <w:lang w:val="kk-KZ"/>
              </w:rPr>
              <w:t>.</w:t>
            </w:r>
          </w:p>
        </w:tc>
      </w:tr>
      <w:tr w:rsidR="009B0995" w:rsidRPr="00D67BEB"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4</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Мемлекеттік қызметті көрсету нысаны</w:t>
            </w:r>
          </w:p>
        </w:tc>
        <w:tc>
          <w:tcPr>
            <w:tcW w:w="6237" w:type="dxa"/>
          </w:tcPr>
          <w:p w:rsidR="009B0995" w:rsidRPr="00F91439" w:rsidRDefault="009B0995" w:rsidP="009C63C1">
            <w:pPr>
              <w:ind w:firstLine="459"/>
              <w:jc w:val="both"/>
              <w:rPr>
                <w:rFonts w:ascii="Times New Roman" w:hAnsi="Times New Roman"/>
                <w:bCs/>
                <w:sz w:val="28"/>
                <w:szCs w:val="28"/>
                <w:lang w:val="kk-KZ"/>
              </w:rPr>
            </w:pPr>
            <w:r w:rsidRPr="00F91439">
              <w:rPr>
                <w:rFonts w:ascii="Times New Roman" w:hAnsi="Times New Roman"/>
                <w:color w:val="000000"/>
                <w:sz w:val="28"/>
                <w:szCs w:val="28"/>
                <w:lang w:val="kk-KZ"/>
              </w:rPr>
              <w:t xml:space="preserve">электрондық (ішінара автоматтандырылған) </w:t>
            </w:r>
          </w:p>
        </w:tc>
      </w:tr>
      <w:tr w:rsidR="009B0995" w:rsidRPr="00491EBC"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5</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Мемлекеттік қызметті көрсету нәтижесі</w:t>
            </w:r>
          </w:p>
        </w:tc>
        <w:tc>
          <w:tcPr>
            <w:tcW w:w="6237" w:type="dxa"/>
          </w:tcPr>
          <w:p w:rsidR="00027508" w:rsidRPr="00027508" w:rsidRDefault="00027508" w:rsidP="009C63C1">
            <w:pPr>
              <w:ind w:firstLine="459"/>
              <w:jc w:val="both"/>
              <w:rPr>
                <w:rFonts w:ascii="Times New Roman" w:hAnsi="Times New Roman"/>
                <w:bCs/>
                <w:sz w:val="28"/>
                <w:szCs w:val="28"/>
                <w:lang w:val="kk-KZ"/>
              </w:rPr>
            </w:pPr>
            <w:r w:rsidRPr="00027508">
              <w:rPr>
                <w:rFonts w:ascii="Times New Roman" w:hAnsi="Times New Roman"/>
                <w:bCs/>
                <w:sz w:val="28"/>
                <w:szCs w:val="28"/>
                <w:lang w:val="kk-KZ"/>
              </w:rPr>
              <w:t>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027508" w:rsidRPr="00027508" w:rsidRDefault="00027508" w:rsidP="009C63C1">
            <w:pPr>
              <w:ind w:firstLine="459"/>
              <w:jc w:val="both"/>
              <w:rPr>
                <w:rFonts w:ascii="Times New Roman" w:hAnsi="Times New Roman"/>
                <w:bCs/>
                <w:sz w:val="28"/>
                <w:szCs w:val="28"/>
                <w:lang w:val="kk-KZ"/>
              </w:rPr>
            </w:pPr>
            <w:r w:rsidRPr="00027508">
              <w:rPr>
                <w:rFonts w:ascii="Times New Roman" w:hAnsi="Times New Roman"/>
                <w:bCs/>
                <w:sz w:val="28"/>
                <w:szCs w:val="28"/>
                <w:lang w:val="kk-KZ"/>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9B0995" w:rsidRPr="00F91439" w:rsidRDefault="00027508" w:rsidP="009C63C1">
            <w:pPr>
              <w:ind w:firstLine="459"/>
              <w:jc w:val="both"/>
              <w:rPr>
                <w:rFonts w:ascii="Times New Roman" w:hAnsi="Times New Roman"/>
                <w:bCs/>
                <w:sz w:val="28"/>
                <w:szCs w:val="28"/>
                <w:lang w:val="kk-KZ"/>
              </w:rPr>
            </w:pPr>
            <w:r w:rsidRPr="00027508">
              <w:rPr>
                <w:rFonts w:ascii="Times New Roman" w:hAnsi="Times New Roman"/>
                <w:bCs/>
                <w:sz w:val="28"/>
                <w:szCs w:val="28"/>
                <w:lang w:val="kk-KZ"/>
              </w:rPr>
              <w:lastRenderedPageBreak/>
              <w:t xml:space="preserve">Мемлекеттік қызмет көрсету нәтижесін беру нысаны: электрондық. </w:t>
            </w:r>
          </w:p>
        </w:tc>
      </w:tr>
      <w:tr w:rsidR="009B0995" w:rsidRPr="00491EBC" w:rsidTr="009B0995">
        <w:tc>
          <w:tcPr>
            <w:tcW w:w="534" w:type="dxa"/>
          </w:tcPr>
          <w:p w:rsidR="009B0995" w:rsidRPr="00D67BEB" w:rsidRDefault="009B0995" w:rsidP="00D67BEB">
            <w:pPr>
              <w:jc w:val="both"/>
              <w:rPr>
                <w:rFonts w:ascii="Times New Roman" w:eastAsia="Calibri" w:hAnsi="Times New Roman"/>
                <w:color w:val="000000"/>
                <w:sz w:val="28"/>
                <w:szCs w:val="28"/>
                <w:lang w:val="kk-KZ"/>
              </w:rPr>
            </w:pPr>
            <w:r w:rsidRPr="00D67BEB">
              <w:rPr>
                <w:rFonts w:ascii="Times New Roman" w:eastAsia="Calibri" w:hAnsi="Times New Roman"/>
                <w:color w:val="000000"/>
                <w:sz w:val="28"/>
                <w:szCs w:val="28"/>
                <w:lang w:val="kk-KZ"/>
              </w:rPr>
              <w:lastRenderedPageBreak/>
              <w:t>6</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tcPr>
          <w:p w:rsidR="009B0995" w:rsidRPr="00F91439" w:rsidRDefault="009B0995" w:rsidP="00C1185A">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«Салық және бюджетке төленетін басқа да міндетті төлемдер туралы» 2017 жылғы </w:t>
            </w:r>
            <w:r w:rsidR="00AA4EDE">
              <w:rPr>
                <w:rFonts w:ascii="Times New Roman" w:eastAsia="Calibri" w:hAnsi="Times New Roman"/>
                <w:color w:val="000000"/>
                <w:sz w:val="28"/>
                <w:szCs w:val="28"/>
                <w:lang w:val="kk-KZ"/>
              </w:rPr>
              <w:br/>
            </w:r>
            <w:r w:rsidRPr="00F91439">
              <w:rPr>
                <w:rFonts w:ascii="Times New Roman" w:eastAsia="Calibri" w:hAnsi="Times New Roman"/>
                <w:color w:val="000000"/>
                <w:sz w:val="28"/>
                <w:szCs w:val="28"/>
                <w:lang w:val="kk-KZ"/>
              </w:rPr>
              <w:t xml:space="preserve">25 желтоқсандағы Қазақстан Республикасының </w:t>
            </w:r>
            <w:r w:rsidR="00C1185A" w:rsidRPr="00C1185A">
              <w:rPr>
                <w:rFonts w:ascii="Times New Roman" w:eastAsia="Calibri" w:hAnsi="Times New Roman"/>
                <w:color w:val="000000"/>
                <w:sz w:val="28"/>
                <w:szCs w:val="28"/>
                <w:lang w:val="kk-KZ"/>
              </w:rPr>
              <w:t xml:space="preserve">Кодексінің 554 бабының 4-тармағына </w:t>
            </w:r>
            <w:r w:rsidRPr="00F91439">
              <w:rPr>
                <w:rFonts w:ascii="Times New Roman" w:eastAsia="Calibri" w:hAnsi="Times New Roman"/>
                <w:color w:val="000000"/>
                <w:sz w:val="28"/>
                <w:szCs w:val="28"/>
                <w:lang w:val="kk-KZ"/>
              </w:rPr>
              <w:t>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1) лицензияны беру кезінде:</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астанада, республикалық және облыстық маңызы бар қалаларда – 100 АЕК;</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аудандық маңызы бар қалалар мен кенттерде – 70 АЕК;</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ауылдық елді мекендерде – 30 АЕК;</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2) лицензияны қайта ресімдеу </w:t>
            </w:r>
            <w:r w:rsidR="00A70A9A">
              <w:rPr>
                <w:rFonts w:ascii="Times New Roman" w:eastAsia="Calibri" w:hAnsi="Times New Roman"/>
                <w:color w:val="000000"/>
                <w:sz w:val="28"/>
                <w:szCs w:val="28"/>
                <w:lang w:val="kk-KZ"/>
              </w:rPr>
              <w:br/>
            </w:r>
            <w:r w:rsidRPr="00F91439">
              <w:rPr>
                <w:rFonts w:ascii="Times New Roman" w:eastAsia="Calibri" w:hAnsi="Times New Roman"/>
                <w:color w:val="000000"/>
                <w:sz w:val="28"/>
                <w:szCs w:val="28"/>
                <w:lang w:val="kk-KZ"/>
              </w:rPr>
              <w:t>кезінде – лицензияны беру кезіндегі мөлшерлеменің 10 %-ын құрайды.</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9B0995" w:rsidRPr="00F91439" w:rsidRDefault="009B0995" w:rsidP="009C63C1">
            <w:pPr>
              <w:overflowPunct w:val="0"/>
              <w:autoSpaceDE w:val="0"/>
              <w:autoSpaceDN w:val="0"/>
              <w:adjustRightInd w:val="0"/>
              <w:ind w:firstLine="459"/>
              <w:jc w:val="both"/>
              <w:rPr>
                <w:rFonts w:ascii="Times New Roman" w:hAnsi="Times New Roman"/>
                <w:bCs/>
                <w:sz w:val="28"/>
                <w:szCs w:val="28"/>
                <w:lang w:val="kk-KZ"/>
              </w:rPr>
            </w:pPr>
            <w:r w:rsidRPr="00F91439">
              <w:rPr>
                <w:rFonts w:ascii="Times New Roman" w:eastAsia="Calibri" w:hAnsi="Times New Roman"/>
                <w:color w:val="000000"/>
                <w:sz w:val="28"/>
                <w:szCs w:val="28"/>
                <w:lang w:val="kk-KZ"/>
              </w:rPr>
              <w:t>Партал арқылы сұрау салу берген жағдайда, төлем «электронды үкімет» төлем шлюзі (бұдан әрі – ЭҮТШ) арқылы жүзеге асырылуы мүмкін.</w:t>
            </w:r>
          </w:p>
        </w:tc>
      </w:tr>
      <w:tr w:rsidR="009B0995" w:rsidRPr="00491EBC"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7</w:t>
            </w:r>
          </w:p>
        </w:tc>
        <w:tc>
          <w:tcPr>
            <w:tcW w:w="3118" w:type="dxa"/>
          </w:tcPr>
          <w:p w:rsidR="009B0995" w:rsidRPr="00F91439" w:rsidRDefault="009B0995" w:rsidP="00597FDC">
            <w:pPr>
              <w:rPr>
                <w:rFonts w:ascii="Times New Roman" w:hAnsi="Times New Roman"/>
                <w:bCs/>
                <w:sz w:val="28"/>
                <w:szCs w:val="28"/>
              </w:rPr>
            </w:pPr>
            <w:r w:rsidRPr="00F91439">
              <w:rPr>
                <w:rFonts w:ascii="Times New Roman" w:hAnsi="Times New Roman"/>
                <w:sz w:val="28"/>
                <w:szCs w:val="28"/>
                <w:lang w:val="kk-KZ"/>
              </w:rPr>
              <w:t>Қызметті берушің жұмыс кестесі</w:t>
            </w:r>
          </w:p>
        </w:tc>
        <w:tc>
          <w:tcPr>
            <w:tcW w:w="6237" w:type="dxa"/>
          </w:tcPr>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 xml:space="preserve">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w:t>
            </w:r>
            <w:r w:rsidR="00AA4EDE">
              <w:rPr>
                <w:rFonts w:ascii="Times New Roman" w:hAnsi="Times New Roman"/>
                <w:color w:val="000000"/>
                <w:sz w:val="28"/>
                <w:szCs w:val="28"/>
                <w:lang w:val="kk-KZ"/>
              </w:rPr>
              <w:br/>
            </w:r>
            <w:r w:rsidRPr="00F91439">
              <w:rPr>
                <w:rFonts w:ascii="Times New Roman" w:hAnsi="Times New Roman"/>
                <w:color w:val="000000"/>
                <w:sz w:val="28"/>
                <w:szCs w:val="28"/>
                <w:lang w:val="kk-KZ"/>
              </w:rPr>
              <w:t>13.00-ден 14.30-ға дейінгі түскі үзілісті ескере отырып сағат 9.00-ден 18.30-ға дейін.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 xml:space="preserve">Өтініштерді қабылдау және мемлекеттік қызмет көрсету нәтижесін беру 13.00-ден 14.30-ға дейінгі түскі үзілісті ескере отырып сағат </w:t>
            </w:r>
            <w:r w:rsidR="00AA4EDE">
              <w:rPr>
                <w:rFonts w:ascii="Times New Roman" w:hAnsi="Times New Roman"/>
                <w:color w:val="000000"/>
                <w:sz w:val="28"/>
                <w:szCs w:val="28"/>
                <w:lang w:val="kk-KZ"/>
              </w:rPr>
              <w:br/>
            </w:r>
            <w:r w:rsidRPr="00F91439">
              <w:rPr>
                <w:rFonts w:ascii="Times New Roman" w:hAnsi="Times New Roman"/>
                <w:color w:val="000000"/>
                <w:sz w:val="28"/>
                <w:szCs w:val="28"/>
                <w:lang w:val="kk-KZ"/>
              </w:rPr>
              <w:t>9.00-ден 17.30-ға дейін.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 xml:space="preserve">Мемлекеттік көрсетілетін қызмет кезекпен көрсетіледі, алдын ала жазылу талап етілмейді, </w:t>
            </w:r>
            <w:r w:rsidRPr="00F91439">
              <w:rPr>
                <w:rFonts w:ascii="Times New Roman" w:hAnsi="Times New Roman"/>
                <w:color w:val="000000"/>
                <w:sz w:val="28"/>
                <w:szCs w:val="28"/>
                <w:lang w:val="kk-KZ"/>
              </w:rPr>
              <w:lastRenderedPageBreak/>
              <w:t>жеделдетілген қызмет көрсету көзделмеген;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9B0995" w:rsidRPr="00F91439" w:rsidRDefault="009B0995" w:rsidP="00C1185A">
            <w:pPr>
              <w:ind w:firstLine="459"/>
              <w:jc w:val="both"/>
              <w:rPr>
                <w:rFonts w:ascii="Times New Roman" w:hAnsi="Times New Roman"/>
                <w:bCs/>
                <w:sz w:val="28"/>
                <w:szCs w:val="28"/>
                <w:lang w:val="kk-KZ"/>
              </w:rPr>
            </w:pPr>
            <w:r w:rsidRPr="00F91439">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tc>
      </w:tr>
      <w:tr w:rsidR="009B0995" w:rsidRPr="00491EBC" w:rsidTr="009B0995">
        <w:tc>
          <w:tcPr>
            <w:tcW w:w="534" w:type="dxa"/>
          </w:tcPr>
          <w:p w:rsidR="009B0995" w:rsidRPr="00D67BEB" w:rsidRDefault="009B0995" w:rsidP="00D67BEB">
            <w:pPr>
              <w:overflowPunct w:val="0"/>
              <w:autoSpaceDE w:val="0"/>
              <w:autoSpaceDN w:val="0"/>
              <w:adjustRightInd w:val="0"/>
              <w:jc w:val="both"/>
              <w:rPr>
                <w:rFonts w:ascii="Times New Roman" w:eastAsia="Calibri" w:hAnsi="Times New Roman"/>
                <w:color w:val="000000"/>
                <w:sz w:val="28"/>
                <w:szCs w:val="28"/>
                <w:lang w:val="kk-KZ"/>
              </w:rPr>
            </w:pPr>
            <w:r w:rsidRPr="00D67BEB">
              <w:rPr>
                <w:rFonts w:ascii="Times New Roman" w:eastAsia="Calibri" w:hAnsi="Times New Roman"/>
                <w:color w:val="000000"/>
                <w:sz w:val="28"/>
                <w:szCs w:val="28"/>
                <w:lang w:val="kk-KZ"/>
              </w:rPr>
              <w:lastRenderedPageBreak/>
              <w:t>8</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sz w:val="28"/>
                <w:szCs w:val="28"/>
                <w:lang w:val="kk-KZ"/>
              </w:rPr>
              <w:t>Мемлекеттік қызметті көрсету үшін қажетті құжаттар тізбесі</w:t>
            </w:r>
          </w:p>
        </w:tc>
        <w:tc>
          <w:tcPr>
            <w:tcW w:w="6237" w:type="dxa"/>
          </w:tcPr>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1) лицензияны алу үшін:</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осы </w:t>
            </w:r>
            <w:r w:rsidR="009C63C1">
              <w:rPr>
                <w:rFonts w:ascii="Times New Roman" w:eastAsia="Calibri" w:hAnsi="Times New Roman"/>
                <w:color w:val="000000"/>
                <w:sz w:val="28"/>
                <w:szCs w:val="28"/>
                <w:lang w:val="kk-KZ"/>
              </w:rPr>
              <w:t>Қағидаға 2</w:t>
            </w:r>
            <w:r w:rsidRPr="00F91439">
              <w:rPr>
                <w:rFonts w:ascii="Times New Roman" w:eastAsia="Calibri" w:hAnsi="Times New Roman"/>
                <w:color w:val="000000"/>
                <w:sz w:val="28"/>
                <w:szCs w:val="28"/>
                <w:lang w:val="kk-KZ"/>
              </w:rPr>
              <w:t xml:space="preserve"> немесе </w:t>
            </w:r>
            <w:r w:rsidR="009C63C1">
              <w:rPr>
                <w:rFonts w:ascii="Times New Roman" w:eastAsia="Calibri" w:hAnsi="Times New Roman"/>
                <w:color w:val="000000"/>
                <w:sz w:val="28"/>
                <w:szCs w:val="28"/>
                <w:lang w:val="kk-KZ"/>
              </w:rPr>
              <w:t>3</w:t>
            </w:r>
            <w:r w:rsidRPr="00F91439">
              <w:rPr>
                <w:rFonts w:ascii="Times New Roman" w:eastAsia="Calibri" w:hAnsi="Times New Roman"/>
                <w:color w:val="000000"/>
                <w:sz w:val="28"/>
                <w:szCs w:val="28"/>
                <w:lang w:val="kk-KZ"/>
              </w:rPr>
              <w:t>-қосымшаға сәйкес электрондық құжат нысанындағы өтініш;</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ЭҮТШ арқылы төленген жағдайларды қоспағанда, лицензиялық алымның бюджетке төленгенін растайтын құжаттың электрондық көшірмесі; </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9B0995" w:rsidRPr="00F91439" w:rsidRDefault="009C63C1"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Pr>
                <w:rFonts w:ascii="Times New Roman" w:eastAsia="Calibri" w:hAnsi="Times New Roman"/>
                <w:color w:val="000000"/>
                <w:sz w:val="28"/>
                <w:szCs w:val="28"/>
                <w:lang w:val="kk-KZ"/>
              </w:rPr>
              <w:t>Қағидаға 4</w:t>
            </w:r>
            <w:r w:rsidRPr="000B3F0B">
              <w:rPr>
                <w:rFonts w:ascii="Times New Roman" w:eastAsia="Calibri" w:hAnsi="Times New Roman"/>
                <w:color w:val="000000"/>
                <w:sz w:val="28"/>
                <w:szCs w:val="28"/>
                <w:lang w:val="kk-KZ"/>
              </w:rPr>
              <w:t>-қосымшаға сәйкес</w:t>
            </w:r>
            <w:r w:rsidRPr="00F91439">
              <w:rPr>
                <w:rFonts w:ascii="Times New Roman" w:eastAsia="Calibri" w:hAnsi="Times New Roman"/>
                <w:color w:val="000000"/>
                <w:sz w:val="28"/>
                <w:szCs w:val="28"/>
                <w:lang w:val="kk-KZ"/>
              </w:rPr>
              <w:t xml:space="preserve"> </w:t>
            </w:r>
            <w:r w:rsidR="009B0995" w:rsidRPr="00F91439">
              <w:rPr>
                <w:rFonts w:ascii="Times New Roman" w:eastAsia="Calibri" w:hAnsi="Times New Roman"/>
                <w:color w:val="000000"/>
                <w:sz w:val="28"/>
                <w:szCs w:val="28"/>
                <w:lang w:val="kk-KZ"/>
              </w:rPr>
              <w:t>электрондық құжат нысанындағы,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2) лицензияны қайта ресімдеу үшін:</w:t>
            </w:r>
          </w:p>
          <w:p w:rsidR="009C63C1" w:rsidRPr="000B3F0B" w:rsidRDefault="009C63C1"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0B3F0B">
              <w:rPr>
                <w:rFonts w:ascii="Times New Roman" w:eastAsia="Calibri" w:hAnsi="Times New Roman"/>
                <w:color w:val="000000"/>
                <w:sz w:val="28"/>
                <w:szCs w:val="28"/>
                <w:lang w:val="kk-KZ"/>
              </w:rPr>
              <w:t xml:space="preserve">осы </w:t>
            </w:r>
            <w:r>
              <w:rPr>
                <w:rFonts w:ascii="Times New Roman" w:eastAsia="Calibri" w:hAnsi="Times New Roman"/>
                <w:color w:val="000000"/>
                <w:sz w:val="28"/>
                <w:szCs w:val="28"/>
                <w:lang w:val="kk-KZ"/>
              </w:rPr>
              <w:t>Қағидаға</w:t>
            </w:r>
            <w:r w:rsidRPr="000B3F0B">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5</w:t>
            </w:r>
            <w:r w:rsidRPr="000B3F0B">
              <w:rPr>
                <w:rFonts w:ascii="Times New Roman" w:eastAsia="Calibri" w:hAnsi="Times New Roman"/>
                <w:color w:val="000000"/>
                <w:sz w:val="28"/>
                <w:szCs w:val="28"/>
                <w:lang w:val="kk-KZ"/>
              </w:rPr>
              <w:t xml:space="preserve"> немесе </w:t>
            </w:r>
            <w:r>
              <w:rPr>
                <w:rFonts w:ascii="Times New Roman" w:eastAsia="Calibri" w:hAnsi="Times New Roman"/>
                <w:color w:val="000000"/>
                <w:sz w:val="28"/>
                <w:szCs w:val="28"/>
                <w:lang w:val="kk-KZ"/>
              </w:rPr>
              <w:t>6</w:t>
            </w:r>
            <w:r w:rsidRPr="000B3F0B">
              <w:rPr>
                <w:rFonts w:ascii="Times New Roman" w:eastAsia="Calibri" w:hAnsi="Times New Roman"/>
                <w:color w:val="000000"/>
                <w:sz w:val="28"/>
                <w:szCs w:val="28"/>
                <w:lang w:val="kk-KZ"/>
              </w:rPr>
              <w:t>-қосымшаға сәйкес электрондық құжат нысанындағы өтініш;</w:t>
            </w:r>
          </w:p>
          <w:p w:rsidR="009B0995" w:rsidRPr="00F91439" w:rsidRDefault="009B0995" w:rsidP="009C63C1">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ЭҮТШ арқылы төленген жағдайларды </w:t>
            </w:r>
            <w:r w:rsidRPr="00F91439">
              <w:rPr>
                <w:rFonts w:ascii="Times New Roman" w:eastAsia="Calibri" w:hAnsi="Times New Roman"/>
                <w:color w:val="000000"/>
                <w:sz w:val="28"/>
                <w:szCs w:val="28"/>
                <w:lang w:val="kk-KZ"/>
              </w:rPr>
              <w:lastRenderedPageBreak/>
              <w:t>қоспағанда, лицензиялық алымның бюджетке төленгенін растайтын құжаттың электрондық көшірмесі;</w:t>
            </w:r>
          </w:p>
          <w:p w:rsidR="009B0995" w:rsidRPr="00C1185A" w:rsidRDefault="009B0995" w:rsidP="00C1185A">
            <w:pPr>
              <w:overflowPunct w:val="0"/>
              <w:autoSpaceDE w:val="0"/>
              <w:autoSpaceDN w:val="0"/>
              <w:adjustRightInd w:val="0"/>
              <w:ind w:firstLine="459"/>
              <w:jc w:val="both"/>
              <w:rPr>
                <w:rFonts w:ascii="Times New Roman" w:eastAsia="Calibri" w:hAnsi="Times New Roman"/>
                <w:color w:val="000000"/>
                <w:sz w:val="28"/>
                <w:szCs w:val="28"/>
                <w:lang w:val="kk-KZ"/>
              </w:rPr>
            </w:pPr>
            <w:r w:rsidRPr="00F91439">
              <w:rPr>
                <w:rFonts w:ascii="Times New Roman" w:eastAsia="Calibri" w:hAnsi="Times New Roman"/>
                <w:color w:val="000000"/>
                <w:sz w:val="28"/>
                <w:szCs w:val="28"/>
                <w:lang w:val="kk-KZ"/>
              </w:rPr>
              <w:t xml:space="preserve">мемлекеттік ақпараттық жүйелерде бар құжаттарды қоспағанда, лицензияны </w:t>
            </w:r>
            <w:r w:rsidR="009E128B" w:rsidRPr="009E128B">
              <w:rPr>
                <w:rFonts w:ascii="Times New Roman" w:eastAsia="Calibri" w:hAnsi="Times New Roman"/>
                <w:color w:val="000000"/>
                <w:sz w:val="28"/>
                <w:szCs w:val="28"/>
                <w:lang w:val="kk-KZ"/>
              </w:rPr>
              <w:t xml:space="preserve">және (немесе) лицензияға қосымшаны қайта </w:t>
            </w:r>
            <w:r w:rsidRPr="00F91439">
              <w:rPr>
                <w:rFonts w:ascii="Times New Roman" w:eastAsia="Calibri" w:hAnsi="Times New Roman"/>
                <w:color w:val="000000"/>
                <w:sz w:val="28"/>
                <w:szCs w:val="28"/>
                <w:lang w:val="kk-KZ"/>
              </w:rPr>
              <w:t>ресімдеу үшін негіз болатын өзгерістер туралы ақпаратты қамтитын құжат</w:t>
            </w:r>
            <w:r w:rsidR="00C1185A">
              <w:rPr>
                <w:rFonts w:ascii="Times New Roman" w:eastAsia="Calibri" w:hAnsi="Times New Roman"/>
                <w:color w:val="000000"/>
                <w:sz w:val="28"/>
                <w:szCs w:val="28"/>
                <w:lang w:val="kk-KZ"/>
              </w:rPr>
              <w:t>тардың электрондық көшірмелері</w:t>
            </w:r>
            <w:r w:rsidR="009C63C1" w:rsidRPr="0072575A">
              <w:rPr>
                <w:rFonts w:ascii="Times New Roman" w:hAnsi="Times New Roman"/>
                <w:bCs/>
                <w:sz w:val="28"/>
                <w:szCs w:val="28"/>
                <w:lang w:val="kk-KZ"/>
              </w:rPr>
              <w:t>.</w:t>
            </w:r>
          </w:p>
        </w:tc>
      </w:tr>
      <w:tr w:rsidR="009B0995" w:rsidRPr="00491EBC" w:rsidTr="009B0995">
        <w:tc>
          <w:tcPr>
            <w:tcW w:w="534" w:type="dxa"/>
          </w:tcPr>
          <w:p w:rsidR="009B0995" w:rsidRPr="00D67BEB" w:rsidRDefault="009B0995"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lastRenderedPageBreak/>
              <w:t>9</w:t>
            </w:r>
          </w:p>
        </w:tc>
        <w:tc>
          <w:tcPr>
            <w:tcW w:w="3118" w:type="dxa"/>
          </w:tcPr>
          <w:p w:rsidR="009B0995" w:rsidRPr="00F91439" w:rsidRDefault="009B0995" w:rsidP="00597FDC">
            <w:pPr>
              <w:rPr>
                <w:rFonts w:ascii="Times New Roman" w:hAnsi="Times New Roman"/>
                <w:bCs/>
                <w:sz w:val="28"/>
                <w:szCs w:val="28"/>
                <w:lang w:val="kk-KZ"/>
              </w:rPr>
            </w:pPr>
            <w:r w:rsidRPr="00F91439">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tcPr>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егер:</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2) лицензиялық алым енгізілмеген;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3) өтініш беруші біліктілік талаптарына сәйкес келмеген;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9B0995" w:rsidRPr="00F91439"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9C63C1" w:rsidRDefault="009B0995" w:rsidP="009C63C1">
            <w:pPr>
              <w:ind w:firstLine="459"/>
              <w:jc w:val="both"/>
              <w:rPr>
                <w:rFonts w:ascii="Times New Roman" w:hAnsi="Times New Roman"/>
                <w:color w:val="000000"/>
                <w:sz w:val="28"/>
                <w:szCs w:val="28"/>
                <w:lang w:val="kk-KZ"/>
              </w:rPr>
            </w:pPr>
            <w:r w:rsidRPr="00F91439">
              <w:rPr>
                <w:rFonts w:ascii="Times New Roman" w:hAnsi="Times New Roman"/>
                <w:color w:val="000000"/>
                <w:sz w:val="28"/>
                <w:szCs w:val="28"/>
                <w:lang w:val="kk-KZ"/>
              </w:rPr>
              <w:t>6) сот орындаушысының ұсынуы негізінде сот өтініш беруші-борышкерге лицензия беруге</w:t>
            </w:r>
            <w:r w:rsidR="009C63C1">
              <w:rPr>
                <w:rFonts w:ascii="Times New Roman" w:hAnsi="Times New Roman"/>
                <w:color w:val="000000"/>
                <w:sz w:val="28"/>
                <w:szCs w:val="28"/>
                <w:lang w:val="kk-KZ"/>
              </w:rPr>
              <w:t xml:space="preserve"> уақытша тыйым салған;</w:t>
            </w:r>
          </w:p>
          <w:p w:rsidR="009B0995" w:rsidRPr="00F91439" w:rsidRDefault="009C63C1" w:rsidP="009C63C1">
            <w:pPr>
              <w:ind w:firstLine="459"/>
              <w:jc w:val="both"/>
              <w:rPr>
                <w:rFonts w:ascii="Times New Roman" w:hAnsi="Times New Roman"/>
                <w:bCs/>
                <w:sz w:val="28"/>
                <w:szCs w:val="28"/>
                <w:lang w:val="kk-KZ"/>
              </w:rPr>
            </w:pPr>
            <w:r w:rsidRPr="0072575A">
              <w:rPr>
                <w:rFonts w:ascii="Times New Roman" w:hAnsi="Times New Roman"/>
                <w:bCs/>
                <w:sz w:val="28"/>
                <w:szCs w:val="28"/>
                <w:lang w:val="kk-KZ"/>
              </w:rPr>
              <w:t>7)</w:t>
            </w:r>
            <w:r w:rsidRPr="0072575A">
              <w:rPr>
                <w:lang w:val="kk-KZ"/>
              </w:rPr>
              <w:t xml:space="preserve"> </w:t>
            </w:r>
            <w:r w:rsidRPr="0072575A">
              <w:rPr>
                <w:rFonts w:ascii="Times New Roman" w:hAnsi="Times New Roman"/>
                <w:bCs/>
                <w:sz w:val="28"/>
                <w:szCs w:val="28"/>
                <w:lang w:val="kk-KZ"/>
              </w:rPr>
              <w:t>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r w:rsidRPr="000B3F0B">
              <w:rPr>
                <w:rFonts w:ascii="Times New Roman" w:hAnsi="Times New Roman"/>
                <w:color w:val="000000"/>
                <w:sz w:val="28"/>
                <w:szCs w:val="28"/>
                <w:lang w:val="kk-KZ"/>
              </w:rPr>
              <w:t xml:space="preserve"> </w:t>
            </w:r>
            <w:r w:rsidRPr="00F91439">
              <w:rPr>
                <w:rFonts w:ascii="Times New Roman" w:hAnsi="Times New Roman"/>
                <w:bCs/>
                <w:sz w:val="28"/>
                <w:szCs w:val="28"/>
                <w:lang w:val="kk-KZ"/>
              </w:rPr>
              <w:t xml:space="preserve"> </w:t>
            </w:r>
          </w:p>
        </w:tc>
      </w:tr>
      <w:tr w:rsidR="009C63C1" w:rsidRPr="00491EBC" w:rsidTr="009B0995">
        <w:tc>
          <w:tcPr>
            <w:tcW w:w="534" w:type="dxa"/>
          </w:tcPr>
          <w:p w:rsidR="009C63C1" w:rsidRDefault="009C63C1" w:rsidP="00D67BEB">
            <w:pPr>
              <w:jc w:val="both"/>
              <w:rPr>
                <w:rFonts w:ascii="Times New Roman" w:hAnsi="Times New Roman"/>
                <w:color w:val="000000"/>
                <w:sz w:val="28"/>
                <w:szCs w:val="28"/>
                <w:lang w:val="kk-KZ"/>
              </w:rPr>
            </w:pPr>
            <w:r w:rsidRPr="00D67BEB">
              <w:rPr>
                <w:rFonts w:ascii="Times New Roman" w:hAnsi="Times New Roman"/>
                <w:color w:val="000000"/>
                <w:sz w:val="28"/>
                <w:szCs w:val="28"/>
                <w:lang w:val="kk-KZ"/>
              </w:rPr>
              <w:t>10</w:t>
            </w:r>
          </w:p>
        </w:tc>
        <w:tc>
          <w:tcPr>
            <w:tcW w:w="3118" w:type="dxa"/>
          </w:tcPr>
          <w:p w:rsidR="009C63C1" w:rsidRPr="0072575A" w:rsidRDefault="009C63C1" w:rsidP="007633B6">
            <w:pPr>
              <w:rPr>
                <w:rFonts w:ascii="Times New Roman" w:hAnsi="Times New Roman"/>
                <w:bCs/>
                <w:sz w:val="28"/>
                <w:szCs w:val="28"/>
                <w:lang w:val="kk-KZ"/>
              </w:rPr>
            </w:pPr>
            <w:r w:rsidRPr="0072575A">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237" w:type="dxa"/>
          </w:tcPr>
          <w:p w:rsidR="009C63C1" w:rsidRPr="0072575A" w:rsidRDefault="009C63C1" w:rsidP="007633B6">
            <w:pPr>
              <w:tabs>
                <w:tab w:val="left" w:pos="-2552"/>
                <w:tab w:val="left" w:pos="993"/>
              </w:tabs>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9C63C1" w:rsidRPr="0072575A" w:rsidRDefault="009C63C1" w:rsidP="007633B6">
            <w:pPr>
              <w:tabs>
                <w:tab w:val="left" w:pos="-2552"/>
                <w:tab w:val="left" w:pos="993"/>
              </w:tabs>
              <w:ind w:firstLine="459"/>
              <w:jc w:val="both"/>
              <w:rPr>
                <w:rFonts w:ascii="Times New Roman" w:hAnsi="Times New Roman"/>
                <w:color w:val="000000"/>
                <w:sz w:val="28"/>
                <w:szCs w:val="28"/>
                <w:lang w:val="kk-KZ"/>
              </w:rPr>
            </w:pPr>
            <w:r w:rsidRPr="0072575A">
              <w:rPr>
                <w:rFonts w:ascii="Times New Roman" w:hAnsi="Times New Roman"/>
                <w:color w:val="000000"/>
                <w:sz w:val="28"/>
                <w:szCs w:val="28"/>
                <w:lang w:val="kk-KZ"/>
              </w:rPr>
              <w:t xml:space="preserve">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w:t>
            </w:r>
            <w:r w:rsidRPr="0072575A">
              <w:rPr>
                <w:rFonts w:ascii="Times New Roman" w:hAnsi="Times New Roman"/>
                <w:color w:val="000000"/>
                <w:sz w:val="28"/>
                <w:szCs w:val="28"/>
                <w:lang w:val="kk-KZ"/>
              </w:rPr>
              <w:lastRenderedPageBreak/>
              <w:t>қашықтықтан қол жеткізу режимінде алу мүмкіндігі бар.</w:t>
            </w:r>
          </w:p>
        </w:tc>
      </w:tr>
    </w:tbl>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704D00" w:rsidRDefault="00704D00" w:rsidP="00F91439">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bookmarkStart w:id="0" w:name="_GoBack"/>
      <w:bookmarkEnd w:id="0"/>
    </w:p>
    <w:sectPr w:rsidR="00704D00" w:rsidSect="00704D00">
      <w:headerReference w:type="even" r:id="rId8"/>
      <w:headerReference w:type="default" r:id="rId9"/>
      <w:footerReference w:type="default" r:id="rId10"/>
      <w:headerReference w:type="first" r:id="rId11"/>
      <w:footerReference w:type="first" r:id="rId12"/>
      <w:pgSz w:w="11906" w:h="16838"/>
      <w:pgMar w:top="1418" w:right="851" w:bottom="1418" w:left="1418" w:header="709" w:footer="709" w:gutter="0"/>
      <w:pgNumType w:start="1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AF" w:rsidRDefault="004A27AF" w:rsidP="000B4AED">
      <w:pPr>
        <w:spacing w:after="0" w:line="240" w:lineRule="auto"/>
      </w:pPr>
      <w:r>
        <w:separator/>
      </w:r>
    </w:p>
  </w:endnote>
  <w:endnote w:type="continuationSeparator" w:id="0">
    <w:p w:rsidR="004A27AF" w:rsidRDefault="004A27AF" w:rsidP="000B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E4" w:rsidRDefault="00DA46E4">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E4" w:rsidRDefault="00DA46E4">
    <w:pPr>
      <w:spacing w:after="0"/>
      <w:jc w:val="center"/>
    </w:pPr>
  </w:p>
  <w:p w:rsidR="00DA46E4" w:rsidRDefault="004C38A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AF" w:rsidRDefault="004A27AF" w:rsidP="000B4AED">
      <w:pPr>
        <w:spacing w:after="0" w:line="240" w:lineRule="auto"/>
      </w:pPr>
      <w:r>
        <w:separator/>
      </w:r>
    </w:p>
  </w:footnote>
  <w:footnote w:type="continuationSeparator" w:id="0">
    <w:p w:rsidR="004A27AF" w:rsidRDefault="004A27AF" w:rsidP="000B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Default="004F52BE" w:rsidP="00DE1A49">
    <w:pPr>
      <w:pStyle w:val="a4"/>
      <w:framePr w:wrap="around" w:vAnchor="text" w:hAnchor="margin" w:xAlign="center" w:y="1"/>
      <w:rPr>
        <w:rStyle w:val="a6"/>
      </w:rPr>
    </w:pPr>
    <w:r>
      <w:rPr>
        <w:rStyle w:val="a6"/>
      </w:rPr>
      <w:fldChar w:fldCharType="begin"/>
    </w:r>
    <w:r w:rsidR="004D52D3">
      <w:rPr>
        <w:rStyle w:val="a6"/>
      </w:rPr>
      <w:instrText xml:space="preserve">PAGE  </w:instrText>
    </w:r>
    <w:r>
      <w:rPr>
        <w:rStyle w:val="a6"/>
      </w:rPr>
      <w:fldChar w:fldCharType="end"/>
    </w:r>
  </w:p>
  <w:p w:rsidR="0072302C" w:rsidRDefault="004A27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Pr="00B84864" w:rsidRDefault="004F52BE" w:rsidP="00DE1A49">
    <w:pPr>
      <w:pStyle w:val="a4"/>
      <w:framePr w:wrap="around" w:vAnchor="text" w:hAnchor="margin" w:xAlign="center" w:y="1"/>
      <w:rPr>
        <w:rStyle w:val="a6"/>
        <w:rFonts w:ascii="Times New Roman" w:hAnsi="Times New Roman"/>
        <w:sz w:val="28"/>
        <w:szCs w:val="28"/>
      </w:rPr>
    </w:pPr>
    <w:r w:rsidRPr="00B84864">
      <w:rPr>
        <w:rStyle w:val="a6"/>
        <w:rFonts w:ascii="Times New Roman" w:hAnsi="Times New Roman"/>
        <w:sz w:val="28"/>
        <w:szCs w:val="28"/>
      </w:rPr>
      <w:fldChar w:fldCharType="begin"/>
    </w:r>
    <w:r w:rsidR="004D52D3" w:rsidRPr="00B84864">
      <w:rPr>
        <w:rStyle w:val="a6"/>
        <w:rFonts w:ascii="Times New Roman" w:hAnsi="Times New Roman"/>
        <w:sz w:val="28"/>
        <w:szCs w:val="28"/>
      </w:rPr>
      <w:instrText xml:space="preserve">PAGE  </w:instrText>
    </w:r>
    <w:r w:rsidRPr="00B84864">
      <w:rPr>
        <w:rStyle w:val="a6"/>
        <w:rFonts w:ascii="Times New Roman" w:hAnsi="Times New Roman"/>
        <w:sz w:val="28"/>
        <w:szCs w:val="28"/>
      </w:rPr>
      <w:fldChar w:fldCharType="separate"/>
    </w:r>
    <w:r w:rsidR="00491EBC">
      <w:rPr>
        <w:rStyle w:val="a6"/>
        <w:rFonts w:ascii="Times New Roman" w:hAnsi="Times New Roman"/>
        <w:noProof/>
        <w:sz w:val="28"/>
        <w:szCs w:val="28"/>
      </w:rPr>
      <w:t>142</w:t>
    </w:r>
    <w:r w:rsidRPr="00B84864">
      <w:rPr>
        <w:rStyle w:val="a6"/>
        <w:rFonts w:ascii="Times New Roman" w:hAnsi="Times New Roman"/>
        <w:sz w:val="28"/>
        <w:szCs w:val="28"/>
      </w:rPr>
      <w:fldChar w:fldCharType="end"/>
    </w:r>
  </w:p>
  <w:p w:rsidR="0072302C" w:rsidRDefault="004A27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56602"/>
      <w:docPartObj>
        <w:docPartGallery w:val="Page Numbers (Top of Page)"/>
        <w:docPartUnique/>
      </w:docPartObj>
    </w:sdtPr>
    <w:sdtEndPr>
      <w:rPr>
        <w:rFonts w:ascii="Times New Roman" w:hAnsi="Times New Roman"/>
        <w:sz w:val="28"/>
        <w:szCs w:val="28"/>
      </w:rPr>
    </w:sdtEndPr>
    <w:sdtContent>
      <w:p w:rsidR="005C69FC" w:rsidRPr="005C69FC" w:rsidRDefault="005C69FC">
        <w:pPr>
          <w:pStyle w:val="a4"/>
          <w:jc w:val="center"/>
          <w:rPr>
            <w:rFonts w:ascii="Times New Roman" w:hAnsi="Times New Roman"/>
            <w:sz w:val="28"/>
            <w:szCs w:val="28"/>
          </w:rPr>
        </w:pPr>
        <w:r w:rsidRPr="005C69FC">
          <w:rPr>
            <w:rFonts w:ascii="Times New Roman" w:hAnsi="Times New Roman"/>
            <w:sz w:val="28"/>
            <w:szCs w:val="28"/>
          </w:rPr>
          <w:fldChar w:fldCharType="begin"/>
        </w:r>
        <w:r w:rsidRPr="005C69FC">
          <w:rPr>
            <w:rFonts w:ascii="Times New Roman" w:hAnsi="Times New Roman"/>
            <w:sz w:val="28"/>
            <w:szCs w:val="28"/>
          </w:rPr>
          <w:instrText>PAGE   \* MERGEFORMAT</w:instrText>
        </w:r>
        <w:r w:rsidRPr="005C69FC">
          <w:rPr>
            <w:rFonts w:ascii="Times New Roman" w:hAnsi="Times New Roman"/>
            <w:sz w:val="28"/>
            <w:szCs w:val="28"/>
          </w:rPr>
          <w:fldChar w:fldCharType="separate"/>
        </w:r>
        <w:r w:rsidR="00491EBC">
          <w:rPr>
            <w:rFonts w:ascii="Times New Roman" w:hAnsi="Times New Roman"/>
            <w:noProof/>
            <w:sz w:val="28"/>
            <w:szCs w:val="28"/>
          </w:rPr>
          <w:t>141</w:t>
        </w:r>
        <w:r w:rsidRPr="005C69F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DC58B8"/>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28"/>
    <w:rsid w:val="00016760"/>
    <w:rsid w:val="00024AED"/>
    <w:rsid w:val="00027508"/>
    <w:rsid w:val="000658B8"/>
    <w:rsid w:val="000B4AED"/>
    <w:rsid w:val="000C1C0A"/>
    <w:rsid w:val="000D65DB"/>
    <w:rsid w:val="000F41DE"/>
    <w:rsid w:val="00130E5B"/>
    <w:rsid w:val="00181420"/>
    <w:rsid w:val="0019791E"/>
    <w:rsid w:val="001A2811"/>
    <w:rsid w:val="001B6281"/>
    <w:rsid w:val="001E5B5C"/>
    <w:rsid w:val="00212F35"/>
    <w:rsid w:val="00283D79"/>
    <w:rsid w:val="002B2893"/>
    <w:rsid w:val="002C4CF7"/>
    <w:rsid w:val="00303519"/>
    <w:rsid w:val="003B0F72"/>
    <w:rsid w:val="003F1218"/>
    <w:rsid w:val="003F2AE4"/>
    <w:rsid w:val="00414E49"/>
    <w:rsid w:val="00424B51"/>
    <w:rsid w:val="004277BD"/>
    <w:rsid w:val="00440EE7"/>
    <w:rsid w:val="00491EBC"/>
    <w:rsid w:val="004A27AF"/>
    <w:rsid w:val="004B7CF5"/>
    <w:rsid w:val="004C38A9"/>
    <w:rsid w:val="004D52D3"/>
    <w:rsid w:val="004F52BE"/>
    <w:rsid w:val="005120E3"/>
    <w:rsid w:val="00534934"/>
    <w:rsid w:val="005C320F"/>
    <w:rsid w:val="005C69FC"/>
    <w:rsid w:val="006078D1"/>
    <w:rsid w:val="006109C7"/>
    <w:rsid w:val="006B6628"/>
    <w:rsid w:val="006E43EE"/>
    <w:rsid w:val="00704D00"/>
    <w:rsid w:val="0071049B"/>
    <w:rsid w:val="007708AE"/>
    <w:rsid w:val="00810C67"/>
    <w:rsid w:val="00823BE1"/>
    <w:rsid w:val="00831B6A"/>
    <w:rsid w:val="00833A1A"/>
    <w:rsid w:val="00835A6F"/>
    <w:rsid w:val="008519B3"/>
    <w:rsid w:val="00914F5F"/>
    <w:rsid w:val="0096505F"/>
    <w:rsid w:val="00967C20"/>
    <w:rsid w:val="009B0995"/>
    <w:rsid w:val="009C63C1"/>
    <w:rsid w:val="009E128B"/>
    <w:rsid w:val="00A653E4"/>
    <w:rsid w:val="00A70A9A"/>
    <w:rsid w:val="00AA4EDE"/>
    <w:rsid w:val="00AB4F22"/>
    <w:rsid w:val="00AD1056"/>
    <w:rsid w:val="00AD313A"/>
    <w:rsid w:val="00AF7F21"/>
    <w:rsid w:val="00B1323B"/>
    <w:rsid w:val="00B84920"/>
    <w:rsid w:val="00BE176A"/>
    <w:rsid w:val="00C1185A"/>
    <w:rsid w:val="00C250FB"/>
    <w:rsid w:val="00D130EC"/>
    <w:rsid w:val="00D67BEB"/>
    <w:rsid w:val="00D82072"/>
    <w:rsid w:val="00DA46E4"/>
    <w:rsid w:val="00DB12E1"/>
    <w:rsid w:val="00E060CA"/>
    <w:rsid w:val="00E55975"/>
    <w:rsid w:val="00E640C3"/>
    <w:rsid w:val="00E65828"/>
    <w:rsid w:val="00EA4F92"/>
    <w:rsid w:val="00F01A50"/>
    <w:rsid w:val="00F02F4B"/>
    <w:rsid w:val="00F04211"/>
    <w:rsid w:val="00F65702"/>
    <w:rsid w:val="00F91439"/>
    <w:rsid w:val="00F9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828"/>
    <w:rPr>
      <w:rFonts w:ascii="Times New Roman" w:hAnsi="Times New Roman" w:cs="Times New Roman"/>
      <w:b/>
      <w:bCs/>
      <w:color w:val="000080"/>
      <w:sz w:val="20"/>
      <w:szCs w:val="20"/>
      <w:u w:val="single"/>
    </w:rPr>
  </w:style>
  <w:style w:type="character" w:customStyle="1" w:styleId="s0">
    <w:name w:val="s0"/>
    <w:basedOn w:val="a0"/>
    <w:rsid w:val="00E65828"/>
    <w:rPr>
      <w:rFonts w:ascii="Times New Roman" w:hAnsi="Times New Roman" w:cs="Times New Roman"/>
      <w:color w:val="000000"/>
      <w:sz w:val="20"/>
      <w:szCs w:val="20"/>
      <w:u w:val="none"/>
      <w:effect w:val="none"/>
    </w:rPr>
  </w:style>
  <w:style w:type="paragraph" w:customStyle="1" w:styleId="1">
    <w:name w:val="Без интервала1"/>
    <w:rsid w:val="00E65828"/>
    <w:pPr>
      <w:spacing w:after="0" w:line="240" w:lineRule="auto"/>
    </w:pPr>
    <w:rPr>
      <w:rFonts w:ascii="Calibri" w:eastAsia="Times New Roman" w:hAnsi="Calibri" w:cs="Times New Roman"/>
      <w:lang w:eastAsia="ru-RU"/>
    </w:rPr>
  </w:style>
  <w:style w:type="paragraph" w:styleId="a4">
    <w:name w:val="header"/>
    <w:basedOn w:val="a"/>
    <w:link w:val="a5"/>
    <w:uiPriority w:val="99"/>
    <w:rsid w:val="00E65828"/>
    <w:pPr>
      <w:tabs>
        <w:tab w:val="center" w:pos="4677"/>
        <w:tab w:val="right" w:pos="9355"/>
      </w:tabs>
    </w:pPr>
  </w:style>
  <w:style w:type="character" w:customStyle="1" w:styleId="a5">
    <w:name w:val="Верхний колонтитул Знак"/>
    <w:basedOn w:val="a0"/>
    <w:link w:val="a4"/>
    <w:uiPriority w:val="99"/>
    <w:rsid w:val="00E65828"/>
    <w:rPr>
      <w:rFonts w:ascii="Calibri" w:eastAsia="Times New Roman" w:hAnsi="Calibri" w:cs="Times New Roman"/>
      <w:lang w:eastAsia="ru-RU"/>
    </w:rPr>
  </w:style>
  <w:style w:type="character" w:styleId="a6">
    <w:name w:val="page number"/>
    <w:basedOn w:val="a0"/>
    <w:rsid w:val="00E65828"/>
  </w:style>
  <w:style w:type="paragraph" w:styleId="a7">
    <w:name w:val="List Paragraph"/>
    <w:basedOn w:val="a"/>
    <w:uiPriority w:val="99"/>
    <w:qFormat/>
    <w:rsid w:val="00E65828"/>
    <w:pPr>
      <w:ind w:left="720"/>
      <w:contextualSpacing/>
    </w:pPr>
    <w:rPr>
      <w:lang w:eastAsia="en-US"/>
    </w:rPr>
  </w:style>
  <w:style w:type="character" w:customStyle="1" w:styleId="s1">
    <w:name w:val="s1"/>
    <w:basedOn w:val="a0"/>
    <w:rsid w:val="00833A1A"/>
    <w:rPr>
      <w:rFonts w:ascii="Times New Roman" w:hAnsi="Times New Roman" w:cs="Times New Roman"/>
      <w:b/>
      <w:bCs/>
      <w:color w:val="000000"/>
      <w:sz w:val="18"/>
      <w:szCs w:val="18"/>
      <w:u w:val="none"/>
      <w:effect w:val="none"/>
    </w:rPr>
  </w:style>
  <w:style w:type="paragraph" w:customStyle="1" w:styleId="2">
    <w:name w:val="Без интервала2"/>
    <w:rsid w:val="00C250FB"/>
    <w:pPr>
      <w:spacing w:after="0" w:line="240" w:lineRule="auto"/>
    </w:pPr>
    <w:rPr>
      <w:rFonts w:ascii="Calibri" w:eastAsia="Calibri" w:hAnsi="Calibri" w:cs="Times New Roman"/>
      <w:lang w:eastAsia="ru-RU"/>
    </w:rPr>
  </w:style>
  <w:style w:type="paragraph" w:customStyle="1" w:styleId="3">
    <w:name w:val="Без интервала3"/>
    <w:rsid w:val="00F94D4A"/>
    <w:pPr>
      <w:spacing w:after="0" w:line="240" w:lineRule="auto"/>
    </w:pPr>
    <w:rPr>
      <w:rFonts w:ascii="Calibri" w:eastAsia="Calibri" w:hAnsi="Calibri" w:cs="Times New Roman"/>
      <w:lang w:eastAsia="ru-RU"/>
    </w:rPr>
  </w:style>
  <w:style w:type="paragraph" w:styleId="a8">
    <w:name w:val="footer"/>
    <w:basedOn w:val="a"/>
    <w:link w:val="a9"/>
    <w:uiPriority w:val="99"/>
    <w:unhideWhenUsed/>
    <w:rsid w:val="00283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D79"/>
    <w:rPr>
      <w:rFonts w:ascii="Calibri" w:eastAsia="Times New Roman" w:hAnsi="Calibri" w:cs="Times New Roman"/>
      <w:lang w:eastAsia="ru-RU"/>
    </w:rPr>
  </w:style>
  <w:style w:type="table" w:customStyle="1" w:styleId="10">
    <w:name w:val="Сетка таблицы1"/>
    <w:basedOn w:val="a1"/>
    <w:next w:val="aa"/>
    <w:uiPriority w:val="59"/>
    <w:rsid w:val="00F91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9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0EE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0EE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828"/>
    <w:rPr>
      <w:rFonts w:ascii="Times New Roman" w:hAnsi="Times New Roman" w:cs="Times New Roman"/>
      <w:b/>
      <w:bCs/>
      <w:color w:val="000080"/>
      <w:sz w:val="20"/>
      <w:szCs w:val="20"/>
      <w:u w:val="single"/>
    </w:rPr>
  </w:style>
  <w:style w:type="character" w:customStyle="1" w:styleId="s0">
    <w:name w:val="s0"/>
    <w:basedOn w:val="a0"/>
    <w:rsid w:val="00E65828"/>
    <w:rPr>
      <w:rFonts w:ascii="Times New Roman" w:hAnsi="Times New Roman" w:cs="Times New Roman"/>
      <w:color w:val="000000"/>
      <w:sz w:val="20"/>
      <w:szCs w:val="20"/>
      <w:u w:val="none"/>
      <w:effect w:val="none"/>
    </w:rPr>
  </w:style>
  <w:style w:type="paragraph" w:customStyle="1" w:styleId="1">
    <w:name w:val="Без интервала1"/>
    <w:rsid w:val="00E65828"/>
    <w:pPr>
      <w:spacing w:after="0" w:line="240" w:lineRule="auto"/>
    </w:pPr>
    <w:rPr>
      <w:rFonts w:ascii="Calibri" w:eastAsia="Times New Roman" w:hAnsi="Calibri" w:cs="Times New Roman"/>
      <w:lang w:eastAsia="ru-RU"/>
    </w:rPr>
  </w:style>
  <w:style w:type="paragraph" w:styleId="a4">
    <w:name w:val="header"/>
    <w:basedOn w:val="a"/>
    <w:link w:val="a5"/>
    <w:uiPriority w:val="99"/>
    <w:rsid w:val="00E65828"/>
    <w:pPr>
      <w:tabs>
        <w:tab w:val="center" w:pos="4677"/>
        <w:tab w:val="right" w:pos="9355"/>
      </w:tabs>
    </w:pPr>
  </w:style>
  <w:style w:type="character" w:customStyle="1" w:styleId="a5">
    <w:name w:val="Верхний колонтитул Знак"/>
    <w:basedOn w:val="a0"/>
    <w:link w:val="a4"/>
    <w:uiPriority w:val="99"/>
    <w:rsid w:val="00E65828"/>
    <w:rPr>
      <w:rFonts w:ascii="Calibri" w:eastAsia="Times New Roman" w:hAnsi="Calibri" w:cs="Times New Roman"/>
      <w:lang w:eastAsia="ru-RU"/>
    </w:rPr>
  </w:style>
  <w:style w:type="character" w:styleId="a6">
    <w:name w:val="page number"/>
    <w:basedOn w:val="a0"/>
    <w:rsid w:val="00E65828"/>
  </w:style>
  <w:style w:type="paragraph" w:styleId="a7">
    <w:name w:val="List Paragraph"/>
    <w:basedOn w:val="a"/>
    <w:uiPriority w:val="99"/>
    <w:qFormat/>
    <w:rsid w:val="00E65828"/>
    <w:pPr>
      <w:ind w:left="720"/>
      <w:contextualSpacing/>
    </w:pPr>
    <w:rPr>
      <w:lang w:eastAsia="en-US"/>
    </w:rPr>
  </w:style>
  <w:style w:type="character" w:customStyle="1" w:styleId="s1">
    <w:name w:val="s1"/>
    <w:basedOn w:val="a0"/>
    <w:rsid w:val="00833A1A"/>
    <w:rPr>
      <w:rFonts w:ascii="Times New Roman" w:hAnsi="Times New Roman" w:cs="Times New Roman"/>
      <w:b/>
      <w:bCs/>
      <w:color w:val="000000"/>
      <w:sz w:val="18"/>
      <w:szCs w:val="18"/>
      <w:u w:val="none"/>
      <w:effect w:val="none"/>
    </w:rPr>
  </w:style>
  <w:style w:type="paragraph" w:customStyle="1" w:styleId="2">
    <w:name w:val="Без интервала2"/>
    <w:rsid w:val="00C250FB"/>
    <w:pPr>
      <w:spacing w:after="0" w:line="240" w:lineRule="auto"/>
    </w:pPr>
    <w:rPr>
      <w:rFonts w:ascii="Calibri" w:eastAsia="Calibri" w:hAnsi="Calibri" w:cs="Times New Roman"/>
      <w:lang w:eastAsia="ru-RU"/>
    </w:rPr>
  </w:style>
  <w:style w:type="paragraph" w:customStyle="1" w:styleId="3">
    <w:name w:val="Без интервала3"/>
    <w:rsid w:val="00F94D4A"/>
    <w:pPr>
      <w:spacing w:after="0" w:line="240" w:lineRule="auto"/>
    </w:pPr>
    <w:rPr>
      <w:rFonts w:ascii="Calibri" w:eastAsia="Calibri" w:hAnsi="Calibri" w:cs="Times New Roman"/>
      <w:lang w:eastAsia="ru-RU"/>
    </w:rPr>
  </w:style>
  <w:style w:type="paragraph" w:styleId="a8">
    <w:name w:val="footer"/>
    <w:basedOn w:val="a"/>
    <w:link w:val="a9"/>
    <w:uiPriority w:val="99"/>
    <w:unhideWhenUsed/>
    <w:rsid w:val="00283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D79"/>
    <w:rPr>
      <w:rFonts w:ascii="Calibri" w:eastAsia="Times New Roman" w:hAnsi="Calibri" w:cs="Times New Roman"/>
      <w:lang w:eastAsia="ru-RU"/>
    </w:rPr>
  </w:style>
  <w:style w:type="table" w:customStyle="1" w:styleId="10">
    <w:name w:val="Сетка таблицы1"/>
    <w:basedOn w:val="a1"/>
    <w:next w:val="aa"/>
    <w:uiPriority w:val="59"/>
    <w:rsid w:val="00F91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F9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0EE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0E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Гульдана Мамырбаевна Атабаева</cp:lastModifiedBy>
  <cp:revision>4</cp:revision>
  <cp:lastPrinted>2015-06-16T11:06:00Z</cp:lastPrinted>
  <dcterms:created xsi:type="dcterms:W3CDTF">2020-07-14T18:42:00Z</dcterms:created>
  <dcterms:modified xsi:type="dcterms:W3CDTF">2021-09-10T09:04:00Z</dcterms:modified>
</cp:coreProperties>
</file>