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8A" w:rsidRPr="00A81A1F" w:rsidRDefault="007C30DC" w:rsidP="000D028A">
      <w:pPr>
        <w:spacing w:after="0" w:line="240" w:lineRule="auto"/>
        <w:ind w:left="5954" w:firstLine="5"/>
        <w:jc w:val="center"/>
        <w:rPr>
          <w:rFonts w:ascii="Times New Roman" w:hAnsi="Times New Roman"/>
          <w:color w:val="000000"/>
          <w:sz w:val="28"/>
          <w:szCs w:val="28"/>
          <w:lang w:val="kk-KZ"/>
        </w:rPr>
      </w:pPr>
      <w:r w:rsidRPr="00A81A1F">
        <w:rPr>
          <w:rFonts w:ascii="Times New Roman" w:hAnsi="Times New Roman"/>
          <w:color w:val="000000"/>
          <w:sz w:val="28"/>
          <w:szCs w:val="28"/>
          <w:lang w:val="kk-KZ"/>
        </w:rPr>
        <w:t xml:space="preserve"> </w:t>
      </w:r>
      <w:r w:rsidR="000D028A" w:rsidRPr="00A81A1F">
        <w:rPr>
          <w:rFonts w:ascii="Times New Roman" w:hAnsi="Times New Roman"/>
          <w:color w:val="000000"/>
          <w:sz w:val="28"/>
          <w:szCs w:val="28"/>
          <w:lang w:val="kk-KZ"/>
        </w:rPr>
        <w:t>«Алкоголь өнімін өндіруге лицензия беру»</w:t>
      </w:r>
      <w:r w:rsidR="000D028A">
        <w:rPr>
          <w:rFonts w:ascii="Times New Roman" w:hAnsi="Times New Roman"/>
          <w:color w:val="000000"/>
          <w:sz w:val="28"/>
          <w:szCs w:val="28"/>
          <w:lang w:val="kk-KZ"/>
        </w:rPr>
        <w:t xml:space="preserve"> </w:t>
      </w:r>
      <w:r w:rsidR="000D028A" w:rsidRPr="00A81A1F">
        <w:rPr>
          <w:rFonts w:ascii="Times New Roman" w:hAnsi="Times New Roman"/>
          <w:color w:val="000000"/>
          <w:sz w:val="28"/>
          <w:szCs w:val="28"/>
          <w:lang w:val="kk-KZ"/>
        </w:rPr>
        <w:t>мемлекеттік көрсетілетін қызмет қағида</w:t>
      </w:r>
      <w:r w:rsidR="009F7A2A">
        <w:rPr>
          <w:rFonts w:ascii="Times New Roman" w:hAnsi="Times New Roman"/>
          <w:color w:val="000000"/>
          <w:sz w:val="28"/>
          <w:szCs w:val="28"/>
          <w:lang w:val="kk-KZ"/>
        </w:rPr>
        <w:t>с</w:t>
      </w:r>
      <w:r w:rsidR="000D028A" w:rsidRPr="00A81A1F">
        <w:rPr>
          <w:rFonts w:ascii="Times New Roman" w:hAnsi="Times New Roman"/>
          <w:color w:val="000000"/>
          <w:sz w:val="28"/>
          <w:szCs w:val="28"/>
          <w:lang w:val="kk-KZ"/>
        </w:rPr>
        <w:t>ына</w:t>
      </w:r>
    </w:p>
    <w:p w:rsidR="000D028A" w:rsidRPr="00A81A1F" w:rsidRDefault="000D028A" w:rsidP="000D028A">
      <w:pPr>
        <w:spacing w:after="0" w:line="240" w:lineRule="auto"/>
        <w:ind w:left="5954"/>
        <w:jc w:val="center"/>
        <w:rPr>
          <w:rFonts w:ascii="Times New Roman" w:hAnsi="Times New Roman"/>
          <w:color w:val="000000"/>
          <w:sz w:val="28"/>
          <w:szCs w:val="28"/>
          <w:lang w:val="kk-KZ"/>
        </w:rPr>
      </w:pPr>
      <w:r w:rsidRPr="00A81A1F">
        <w:rPr>
          <w:rFonts w:ascii="Times New Roman" w:hAnsi="Times New Roman"/>
          <w:color w:val="000000"/>
          <w:sz w:val="28"/>
          <w:szCs w:val="28"/>
          <w:lang w:val="kk-KZ"/>
        </w:rPr>
        <w:t>1-қосымша</w:t>
      </w:r>
    </w:p>
    <w:p w:rsidR="000D028A" w:rsidRDefault="000D028A" w:rsidP="000D028A">
      <w:pPr>
        <w:spacing w:after="0" w:line="240" w:lineRule="auto"/>
        <w:ind w:left="5954" w:firstLine="5"/>
        <w:jc w:val="center"/>
        <w:rPr>
          <w:rFonts w:ascii="Times New Roman" w:hAnsi="Times New Roman"/>
          <w:color w:val="000000"/>
          <w:sz w:val="28"/>
          <w:szCs w:val="28"/>
          <w:lang w:val="kk-KZ"/>
        </w:rPr>
      </w:pPr>
      <w:r w:rsidRPr="00A81A1F">
        <w:rPr>
          <w:rFonts w:ascii="Times New Roman" w:hAnsi="Times New Roman"/>
          <w:color w:val="000000"/>
          <w:sz w:val="28"/>
          <w:szCs w:val="28"/>
          <w:lang w:val="kk-KZ"/>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6520"/>
      </w:tblGrid>
      <w:tr w:rsidR="000D028A" w:rsidRPr="007C30DC" w:rsidTr="00BC531B">
        <w:tc>
          <w:tcPr>
            <w:tcW w:w="9889" w:type="dxa"/>
            <w:gridSpan w:val="3"/>
            <w:shd w:val="clear" w:color="auto" w:fill="auto"/>
          </w:tcPr>
          <w:p w:rsidR="000D028A" w:rsidRPr="007C30DC" w:rsidRDefault="009F7A2A" w:rsidP="009F7A2A">
            <w:pPr>
              <w:spacing w:after="0" w:line="240" w:lineRule="auto"/>
              <w:jc w:val="center"/>
              <w:rPr>
                <w:rFonts w:ascii="Times New Roman" w:hAnsi="Times New Roman"/>
                <w:b/>
                <w:bCs/>
                <w:sz w:val="28"/>
                <w:szCs w:val="28"/>
                <w:lang w:val="kk-KZ" w:eastAsia="ru-RU"/>
              </w:rPr>
            </w:pPr>
            <w:r w:rsidRPr="007C30DC">
              <w:rPr>
                <w:rFonts w:ascii="Times New Roman" w:hAnsi="Times New Roman"/>
                <w:b/>
                <w:bCs/>
                <w:sz w:val="28"/>
                <w:szCs w:val="28"/>
                <w:lang w:val="kk-KZ" w:eastAsia="ru-RU"/>
              </w:rPr>
              <w:t>«</w:t>
            </w:r>
            <w:r w:rsidR="000D028A" w:rsidRPr="007C30DC">
              <w:rPr>
                <w:rFonts w:ascii="Times New Roman" w:hAnsi="Times New Roman"/>
                <w:b/>
                <w:bCs/>
                <w:sz w:val="28"/>
                <w:szCs w:val="28"/>
                <w:lang w:val="kk-KZ" w:eastAsia="ru-RU"/>
              </w:rPr>
              <w:t>Алкоголь өнімін өндіруге лицензия беру</w:t>
            </w:r>
            <w:r w:rsidRPr="007C30DC">
              <w:rPr>
                <w:rFonts w:ascii="Times New Roman" w:hAnsi="Times New Roman"/>
                <w:b/>
                <w:bCs/>
                <w:sz w:val="28"/>
                <w:szCs w:val="28"/>
                <w:lang w:val="kk-KZ" w:eastAsia="ru-RU"/>
              </w:rPr>
              <w:t>» мемлекеттік көрсетілетін қызмет стандарты</w:t>
            </w:r>
          </w:p>
        </w:tc>
      </w:tr>
      <w:tr w:rsidR="000D028A" w:rsidRPr="000D028A" w:rsidTr="00213C56">
        <w:tc>
          <w:tcPr>
            <w:tcW w:w="675"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bCs/>
                <w:sz w:val="28"/>
                <w:szCs w:val="28"/>
                <w:lang w:val="kk-KZ" w:eastAsia="ru-RU"/>
              </w:rPr>
              <w:t>1</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rPr>
            </w:pPr>
            <w:r w:rsidRPr="00BC531B">
              <w:rPr>
                <w:rFonts w:ascii="Times New Roman" w:hAnsi="Times New Roman"/>
                <w:bCs/>
                <w:sz w:val="28"/>
                <w:szCs w:val="28"/>
                <w:lang w:val="kk-KZ"/>
              </w:rPr>
              <w:t>Көрсетілетін қызметті берушінің атауы</w:t>
            </w:r>
          </w:p>
        </w:tc>
        <w:tc>
          <w:tcPr>
            <w:tcW w:w="6520" w:type="dxa"/>
            <w:shd w:val="clear" w:color="auto" w:fill="auto"/>
          </w:tcPr>
          <w:p w:rsidR="000D028A" w:rsidRPr="00BC531B" w:rsidRDefault="000D028A" w:rsidP="003F55E4">
            <w:pPr>
              <w:tabs>
                <w:tab w:val="left" w:pos="-2552"/>
                <w:tab w:val="left" w:pos="993"/>
              </w:tabs>
              <w:spacing w:after="0" w:line="240" w:lineRule="auto"/>
              <w:ind w:firstLine="459"/>
              <w:jc w:val="both"/>
              <w:rPr>
                <w:rFonts w:ascii="Times New Roman" w:hAnsi="Times New Roman"/>
                <w:bCs/>
                <w:color w:val="000000"/>
                <w:sz w:val="28"/>
                <w:szCs w:val="28"/>
                <w:lang w:val="kk-KZ"/>
              </w:rPr>
            </w:pPr>
            <w:r w:rsidRPr="00BC531B">
              <w:rPr>
                <w:rFonts w:ascii="Times New Roman" w:hAnsi="Times New Roman"/>
                <w:color w:val="000000"/>
                <w:sz w:val="28"/>
                <w:szCs w:val="28"/>
                <w:lang w:val="kk-KZ"/>
              </w:rPr>
              <w:t>Қазақстан Республикасы Қаржы министрлігінің Мемлекеттік кірістер комитеті.</w:t>
            </w:r>
          </w:p>
        </w:tc>
      </w:tr>
      <w:tr w:rsidR="000D028A" w:rsidRPr="007C30DC"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2</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EF149A">
              <w:rPr>
                <w:rFonts w:ascii="Times New Roman" w:hAnsi="Times New Roman"/>
                <w:bCs/>
                <w:sz w:val="28"/>
                <w:szCs w:val="28"/>
                <w:lang w:val="kk-KZ" w:eastAsia="ru-RU"/>
              </w:rPr>
              <w:t>Мемлекеттік көрсетілетін қызметті</w:t>
            </w:r>
            <w:r w:rsidRPr="00BC531B">
              <w:rPr>
                <w:rFonts w:ascii="Times New Roman" w:hAnsi="Times New Roman"/>
                <w:bCs/>
                <w:sz w:val="28"/>
                <w:szCs w:val="28"/>
                <w:lang w:val="kk-KZ" w:eastAsia="ru-RU"/>
              </w:rPr>
              <w:t xml:space="preserve"> көрсету каналдары</w:t>
            </w:r>
          </w:p>
        </w:tc>
        <w:tc>
          <w:tcPr>
            <w:tcW w:w="6520" w:type="dxa"/>
            <w:shd w:val="clear" w:color="auto" w:fill="auto"/>
          </w:tcPr>
          <w:p w:rsidR="000D028A" w:rsidRPr="00BC531B" w:rsidRDefault="000D028A" w:rsidP="003F55E4">
            <w:pPr>
              <w:spacing w:after="0" w:line="240" w:lineRule="auto"/>
              <w:ind w:firstLine="459"/>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«электрондық үкімет» веб-порталы www.egov.kz (бұдан әрі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портал) арқылы жүзеге асырылады.</w:t>
            </w:r>
          </w:p>
        </w:tc>
      </w:tr>
      <w:tr w:rsidR="000D028A" w:rsidRPr="007C30DC"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3</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Мемлекеттік қызметті көрсету мерзімдері</w:t>
            </w:r>
          </w:p>
        </w:tc>
        <w:tc>
          <w:tcPr>
            <w:tcW w:w="6520" w:type="dxa"/>
            <w:shd w:val="clear" w:color="auto" w:fill="auto"/>
          </w:tcPr>
          <w:p w:rsidR="00855ED8" w:rsidRPr="00BC531B" w:rsidRDefault="000D028A" w:rsidP="003F55E4">
            <w:pPr>
              <w:tabs>
                <w:tab w:val="left" w:pos="-2552"/>
                <w:tab w:val="left" w:pos="993"/>
              </w:tabs>
              <w:spacing w:after="0" w:line="240" w:lineRule="auto"/>
              <w:ind w:firstLine="459"/>
              <w:jc w:val="both"/>
              <w:rPr>
                <w:rFonts w:ascii="Times New Roman" w:hAnsi="Times New Roman"/>
                <w:bCs/>
                <w:sz w:val="28"/>
                <w:szCs w:val="28"/>
                <w:lang w:val="kk-KZ"/>
              </w:rPr>
            </w:pPr>
            <w:r w:rsidRPr="000D028A">
              <w:rPr>
                <w:rFonts w:ascii="Times New Roman" w:hAnsi="Times New Roman"/>
                <w:sz w:val="28"/>
                <w:szCs w:val="28"/>
                <w:lang w:val="kk-KZ" w:eastAsia="ru-RU"/>
              </w:rPr>
              <w:t xml:space="preserve">1) </w:t>
            </w:r>
            <w:r w:rsidR="00855ED8" w:rsidRPr="00BC531B">
              <w:rPr>
                <w:rFonts w:ascii="Times New Roman" w:hAnsi="Times New Roman"/>
                <w:bCs/>
                <w:sz w:val="28"/>
                <w:szCs w:val="28"/>
                <w:lang w:val="kk-KZ"/>
              </w:rPr>
              <w:t xml:space="preserve">лицензия беру не осы 1-қосымшаның </w:t>
            </w:r>
            <w:r w:rsidR="00213C56">
              <w:rPr>
                <w:rFonts w:ascii="Times New Roman" w:hAnsi="Times New Roman"/>
                <w:bCs/>
                <w:sz w:val="28"/>
                <w:szCs w:val="28"/>
                <w:lang w:val="kk-KZ"/>
              </w:rPr>
              <w:br/>
            </w:r>
            <w:r w:rsidR="00855ED8" w:rsidRPr="00BC531B">
              <w:rPr>
                <w:rFonts w:ascii="Times New Roman" w:hAnsi="Times New Roman"/>
                <w:bCs/>
                <w:sz w:val="28"/>
                <w:szCs w:val="28"/>
                <w:lang w:val="kk-KZ"/>
              </w:rPr>
              <w:t>9-тармағында көзделген жағдайларда және негіздер бойынша мемлекеттік қызмет көрсетуден бас тарту туралы уәжді жауабы – 10 (он) жұмыс күнінен кешіктірмей;</w:t>
            </w:r>
          </w:p>
          <w:p w:rsidR="000D028A" w:rsidRPr="00387E61" w:rsidRDefault="00855ED8" w:rsidP="00387E61">
            <w:pPr>
              <w:spacing w:after="0" w:line="240" w:lineRule="auto"/>
              <w:ind w:firstLine="459"/>
              <w:jc w:val="both"/>
              <w:rPr>
                <w:rFonts w:ascii="Times New Roman" w:hAnsi="Times New Roman"/>
                <w:sz w:val="28"/>
                <w:szCs w:val="28"/>
                <w:lang w:val="kk-KZ" w:eastAsia="ru-RU"/>
              </w:rPr>
            </w:pPr>
            <w:r w:rsidRPr="00BC531B">
              <w:rPr>
                <w:rFonts w:ascii="Times New Roman" w:hAnsi="Times New Roman"/>
                <w:sz w:val="28"/>
                <w:szCs w:val="28"/>
                <w:lang w:val="kk-KZ" w:eastAsia="ru-RU"/>
              </w:rPr>
              <w:t xml:space="preserve">2) </w:t>
            </w:r>
            <w:r w:rsidR="000D028A" w:rsidRPr="000D028A">
              <w:rPr>
                <w:rFonts w:ascii="Times New Roman" w:hAnsi="Times New Roman"/>
                <w:sz w:val="28"/>
                <w:szCs w:val="28"/>
                <w:lang w:val="kk-KZ" w:eastAsia="ru-RU"/>
              </w:rPr>
              <w:t>лицензияны қайта ресім</w:t>
            </w:r>
            <w:r w:rsidR="00387E61">
              <w:rPr>
                <w:rFonts w:ascii="Times New Roman" w:hAnsi="Times New Roman"/>
                <w:sz w:val="28"/>
                <w:szCs w:val="28"/>
                <w:lang w:val="kk-KZ" w:eastAsia="ru-RU"/>
              </w:rPr>
              <w:t>деу – 3 (үш) жұмыс күні ішінде</w:t>
            </w:r>
            <w:r w:rsidRPr="00BC531B">
              <w:rPr>
                <w:rFonts w:ascii="Times New Roman" w:hAnsi="Times New Roman"/>
                <w:bCs/>
                <w:sz w:val="28"/>
                <w:szCs w:val="28"/>
                <w:lang w:val="kk-KZ"/>
              </w:rPr>
              <w:t>.</w:t>
            </w:r>
            <w:r w:rsidR="003F55E4" w:rsidRPr="00BC531B">
              <w:rPr>
                <w:rFonts w:ascii="Times New Roman" w:hAnsi="Times New Roman"/>
                <w:bCs/>
                <w:sz w:val="28"/>
                <w:szCs w:val="28"/>
                <w:lang w:val="kk-KZ"/>
              </w:rPr>
              <w:t xml:space="preserve"> </w:t>
            </w:r>
          </w:p>
        </w:tc>
      </w:tr>
      <w:tr w:rsidR="000D028A" w:rsidRPr="00BC531B"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4</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Мемлекеттік қызметті көрсету нысаны</w:t>
            </w:r>
          </w:p>
        </w:tc>
        <w:tc>
          <w:tcPr>
            <w:tcW w:w="6520" w:type="dxa"/>
            <w:shd w:val="clear" w:color="auto" w:fill="auto"/>
          </w:tcPr>
          <w:p w:rsidR="000D028A" w:rsidRPr="00BC531B" w:rsidRDefault="000D028A" w:rsidP="003F55E4">
            <w:pPr>
              <w:spacing w:after="0" w:line="240" w:lineRule="auto"/>
              <w:ind w:firstLine="459"/>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электрондық (ішінара автоматтандырылған) </w:t>
            </w:r>
          </w:p>
        </w:tc>
      </w:tr>
      <w:tr w:rsidR="000D028A" w:rsidRPr="007C30DC"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5</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Мемлекеттік қызметті көрсету нәтижесі</w:t>
            </w:r>
          </w:p>
        </w:tc>
        <w:tc>
          <w:tcPr>
            <w:tcW w:w="6520" w:type="dxa"/>
            <w:shd w:val="clear" w:color="auto" w:fill="auto"/>
          </w:tcPr>
          <w:p w:rsidR="00855ED8" w:rsidRPr="00BC531B" w:rsidRDefault="00855ED8"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p>
          <w:p w:rsidR="00855ED8" w:rsidRPr="00BC531B" w:rsidRDefault="00855ED8"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0D028A" w:rsidRPr="00BC531B" w:rsidRDefault="00855ED8"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Мемлекеттік қызмет көрсету нәтижесін беру нысаны: электрондық. </w:t>
            </w:r>
          </w:p>
        </w:tc>
      </w:tr>
      <w:tr w:rsidR="000D028A" w:rsidRPr="007C30DC"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6</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Мемлекеттік көрсетілетін қызметті көрсету үшін қызмет алушыдан алынатын ақы </w:t>
            </w:r>
            <w:r w:rsidRPr="00BC531B">
              <w:rPr>
                <w:rFonts w:ascii="Times New Roman" w:hAnsi="Times New Roman"/>
                <w:bCs/>
                <w:sz w:val="28"/>
                <w:szCs w:val="28"/>
                <w:lang w:val="kk-KZ" w:eastAsia="ru-RU"/>
              </w:rPr>
              <w:lastRenderedPageBreak/>
              <w:t xml:space="preserve">мөлшері және Қазақстан Республикасы заңдарымеп белгіленген ақыны алу әдістері </w:t>
            </w:r>
          </w:p>
        </w:tc>
        <w:tc>
          <w:tcPr>
            <w:tcW w:w="6520" w:type="dxa"/>
            <w:shd w:val="clear" w:color="auto" w:fill="auto"/>
          </w:tcPr>
          <w:p w:rsidR="000D028A" w:rsidRPr="000D028A" w:rsidRDefault="000D028A" w:rsidP="00387E61">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lastRenderedPageBreak/>
              <w:t xml:space="preserve">«Салық және бюджетке төленетін басқа да міндетті төлемдер туралы» Қазақстан Республикасының 2008 жылғы </w:t>
            </w:r>
            <w:r w:rsidR="008278A6">
              <w:rPr>
                <w:rFonts w:ascii="Times New Roman" w:hAnsi="Times New Roman"/>
                <w:sz w:val="28"/>
                <w:szCs w:val="28"/>
                <w:lang w:val="kk-KZ" w:eastAsia="ru-RU"/>
              </w:rPr>
              <w:br/>
            </w:r>
            <w:r w:rsidRPr="000D028A">
              <w:rPr>
                <w:rFonts w:ascii="Times New Roman" w:hAnsi="Times New Roman"/>
                <w:sz w:val="28"/>
                <w:szCs w:val="28"/>
                <w:lang w:val="kk-KZ" w:eastAsia="ru-RU"/>
              </w:rPr>
              <w:t xml:space="preserve">10 желтоқсандағы </w:t>
            </w:r>
            <w:r w:rsidR="00387E61" w:rsidRPr="00387E61">
              <w:rPr>
                <w:rFonts w:ascii="Times New Roman" w:hAnsi="Times New Roman"/>
                <w:sz w:val="28"/>
                <w:szCs w:val="28"/>
                <w:lang w:val="kk-KZ" w:eastAsia="ru-RU"/>
              </w:rPr>
              <w:t xml:space="preserve">Кодексінің 554 бабының </w:t>
            </w:r>
            <w:r w:rsidR="00387E61">
              <w:rPr>
                <w:rFonts w:ascii="Times New Roman" w:hAnsi="Times New Roman"/>
                <w:sz w:val="28"/>
                <w:szCs w:val="28"/>
                <w:lang w:val="kk-KZ" w:eastAsia="ru-RU"/>
              </w:rPr>
              <w:br/>
            </w:r>
            <w:r w:rsidR="00387E61" w:rsidRPr="00387E61">
              <w:rPr>
                <w:rFonts w:ascii="Times New Roman" w:hAnsi="Times New Roman"/>
                <w:sz w:val="28"/>
                <w:szCs w:val="28"/>
                <w:lang w:val="kk-KZ" w:eastAsia="ru-RU"/>
              </w:rPr>
              <w:t>4-тармағына</w:t>
            </w:r>
            <w:r w:rsidRPr="000D028A">
              <w:rPr>
                <w:rFonts w:ascii="Times New Roman" w:hAnsi="Times New Roman"/>
                <w:sz w:val="28"/>
                <w:szCs w:val="28"/>
                <w:lang w:val="kk-KZ" w:eastAsia="ru-RU"/>
              </w:rPr>
              <w:t xml:space="preserve"> сәйкес жекелеген қызмет түрлерімен айналысу құқығы үшін лицензиялық алым </w:t>
            </w:r>
            <w:r w:rsidRPr="000D028A">
              <w:rPr>
                <w:rFonts w:ascii="Times New Roman" w:hAnsi="Times New Roman"/>
                <w:sz w:val="28"/>
                <w:szCs w:val="28"/>
                <w:lang w:val="kk-KZ" w:eastAsia="ru-RU"/>
              </w:rPr>
              <w:lastRenderedPageBreak/>
              <w:t xml:space="preserve">мөлшерлемелері (бұдан әрі - лицензиялық алым) республикалық бюджет туралы заңда белгіленген және алымды төлеу күні қолданыста болған айлық есептік көрсеткіш (бұдан әрі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АЕК) мөлшері негізге алына отырып белгіленеді және мынаны құрайды:</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1) лицензияны беру кезінде:</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мыналарға:</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сырадан басқа алкоголь өнімін </w:t>
            </w:r>
            <w:r w:rsidR="00004822">
              <w:rPr>
                <w:rFonts w:ascii="Times New Roman" w:hAnsi="Times New Roman"/>
                <w:sz w:val="28"/>
                <w:szCs w:val="28"/>
                <w:lang w:val="kk-KZ" w:eastAsia="ru-RU"/>
              </w:rPr>
              <w:br/>
            </w:r>
            <w:r w:rsidRPr="000D028A">
              <w:rPr>
                <w:rFonts w:ascii="Times New Roman" w:hAnsi="Times New Roman"/>
                <w:sz w:val="28"/>
                <w:szCs w:val="28"/>
                <w:lang w:val="kk-KZ" w:eastAsia="ru-RU"/>
              </w:rPr>
              <w:t xml:space="preserve">өндіруге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3000 АЕК;</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сыраны өндіруге - 2000 АЕК;</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2) лицензияны қайта ресімдеу кезінде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лицензияны беру кезіндегі мөлшерлеменің </w:t>
            </w:r>
            <w:r w:rsidR="00597B9F">
              <w:rPr>
                <w:rFonts w:ascii="Times New Roman" w:hAnsi="Times New Roman"/>
                <w:sz w:val="28"/>
                <w:szCs w:val="28"/>
                <w:lang w:val="kk-KZ" w:eastAsia="ru-RU"/>
              </w:rPr>
              <w:br/>
            </w:r>
            <w:r w:rsidRPr="000D028A">
              <w:rPr>
                <w:rFonts w:ascii="Times New Roman" w:hAnsi="Times New Roman"/>
                <w:sz w:val="28"/>
                <w:szCs w:val="28"/>
                <w:lang w:val="kk-KZ" w:eastAsia="ru-RU"/>
              </w:rPr>
              <w:t>10%-ын құрай</w:t>
            </w:r>
            <w:r w:rsidR="00DF329C" w:rsidRPr="00BC531B">
              <w:rPr>
                <w:rFonts w:ascii="Times New Roman" w:hAnsi="Times New Roman"/>
                <w:sz w:val="28"/>
                <w:szCs w:val="28"/>
                <w:lang w:val="kk-KZ" w:eastAsia="ru-RU"/>
              </w:rPr>
              <w:t>ды, алайда 4 АЕК-тен артық емес</w:t>
            </w:r>
            <w:r w:rsidRPr="000D028A">
              <w:rPr>
                <w:rFonts w:ascii="Times New Roman" w:hAnsi="Times New Roman"/>
                <w:sz w:val="28"/>
                <w:szCs w:val="28"/>
                <w:lang w:val="kk-KZ" w:eastAsia="ru-RU"/>
              </w:rPr>
              <w:t>.</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0D028A" w:rsidRPr="00BC531B" w:rsidRDefault="000D028A" w:rsidP="00213C56">
            <w:pPr>
              <w:spacing w:after="0" w:line="240" w:lineRule="auto"/>
              <w:ind w:firstLine="322"/>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Портал арқылы сұрау берілген жағдайда, төлем </w:t>
            </w:r>
            <w:r w:rsidR="00DF329C" w:rsidRPr="00BC531B">
              <w:rPr>
                <w:rFonts w:ascii="Times New Roman" w:hAnsi="Times New Roman"/>
                <w:sz w:val="28"/>
                <w:szCs w:val="28"/>
                <w:lang w:val="kk-KZ" w:eastAsia="ru-RU"/>
              </w:rPr>
              <w:t>«</w:t>
            </w:r>
            <w:r w:rsidRPr="000D028A">
              <w:rPr>
                <w:rFonts w:ascii="Times New Roman" w:hAnsi="Times New Roman"/>
                <w:sz w:val="28"/>
                <w:szCs w:val="28"/>
                <w:lang w:val="kk-KZ" w:eastAsia="ru-RU"/>
              </w:rPr>
              <w:t>электрондық үкіметтің</w:t>
            </w:r>
            <w:r w:rsidR="00DF329C" w:rsidRPr="00BC531B">
              <w:rPr>
                <w:rFonts w:ascii="Times New Roman" w:hAnsi="Times New Roman"/>
                <w:sz w:val="28"/>
                <w:szCs w:val="28"/>
                <w:lang w:val="kk-KZ" w:eastAsia="ru-RU"/>
              </w:rPr>
              <w:t>»</w:t>
            </w:r>
            <w:r w:rsidRPr="000D028A">
              <w:rPr>
                <w:rFonts w:ascii="Times New Roman" w:hAnsi="Times New Roman"/>
                <w:sz w:val="28"/>
                <w:szCs w:val="28"/>
                <w:lang w:val="kk-KZ" w:eastAsia="ru-RU"/>
              </w:rPr>
              <w:t xml:space="preserve"> төлем шлюзі (бұдан әрі – ЭҮТШ) арқылы жүзеге асырылады.</w:t>
            </w:r>
          </w:p>
        </w:tc>
      </w:tr>
      <w:tr w:rsidR="000D028A" w:rsidRPr="00BC531B"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lastRenderedPageBreak/>
              <w:t>7</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Қызметті берушің жұмыс кестесі</w:t>
            </w:r>
          </w:p>
        </w:tc>
        <w:tc>
          <w:tcPr>
            <w:tcW w:w="6520" w:type="dxa"/>
            <w:shd w:val="clear" w:color="auto" w:fill="auto"/>
          </w:tcPr>
          <w:p w:rsidR="00DF329C" w:rsidRPr="00BC531B" w:rsidRDefault="00DF329C" w:rsidP="00213C56">
            <w:pPr>
              <w:spacing w:after="0" w:line="240" w:lineRule="auto"/>
              <w:ind w:firstLine="466"/>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w:t>
            </w:r>
            <w:r w:rsidR="008278A6">
              <w:rPr>
                <w:rFonts w:ascii="Times New Roman" w:hAnsi="Times New Roman"/>
                <w:bCs/>
                <w:sz w:val="28"/>
                <w:szCs w:val="28"/>
                <w:lang w:val="kk-KZ" w:eastAsia="ru-RU"/>
              </w:rPr>
              <w:br/>
            </w:r>
            <w:r w:rsidRPr="00BC531B">
              <w:rPr>
                <w:rFonts w:ascii="Times New Roman" w:hAnsi="Times New Roman"/>
                <w:bCs/>
                <w:sz w:val="28"/>
                <w:szCs w:val="28"/>
                <w:lang w:val="kk-KZ" w:eastAsia="ru-RU"/>
              </w:rPr>
              <w:t xml:space="preserve">сағат 9.00-ден 18.30-ға дейін. </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Мемлекеттік қызметті көрсету орындарының мекенжайлары: </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көрсетілетін қызметті берушінің – </w:t>
            </w:r>
            <w:r w:rsidRPr="00BC531B">
              <w:rPr>
                <w:rFonts w:ascii="Times New Roman" w:hAnsi="Times New Roman"/>
                <w:bCs/>
                <w:sz w:val="28"/>
                <w:szCs w:val="28"/>
                <w:lang w:val="kk-KZ" w:eastAsia="ru-RU"/>
              </w:rPr>
              <w:lastRenderedPageBreak/>
              <w:t>www.kgd.gov.kz;</w:t>
            </w:r>
          </w:p>
          <w:p w:rsidR="000D028A"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www.egov.kz порталы интернет-ресурстарында орналастырылған.</w:t>
            </w:r>
          </w:p>
        </w:tc>
      </w:tr>
      <w:tr w:rsidR="000D028A" w:rsidRPr="007C30DC"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lastRenderedPageBreak/>
              <w:t>8</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sz w:val="28"/>
                <w:szCs w:val="28"/>
                <w:lang w:val="kk-KZ" w:eastAsia="ru-RU"/>
              </w:rPr>
              <w:t>Мемлекеттік қызметті көрсету үшін қажетті құжаттар тізбесі</w:t>
            </w:r>
          </w:p>
        </w:tc>
        <w:tc>
          <w:tcPr>
            <w:tcW w:w="6520" w:type="dxa"/>
            <w:shd w:val="clear" w:color="auto" w:fill="auto"/>
          </w:tcPr>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1) лицензияны алу үшін: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осы </w:t>
            </w:r>
            <w:r w:rsidR="00DF329C" w:rsidRPr="00BC531B">
              <w:rPr>
                <w:rFonts w:ascii="Times New Roman" w:hAnsi="Times New Roman"/>
                <w:sz w:val="28"/>
                <w:szCs w:val="28"/>
                <w:lang w:val="kk-KZ" w:eastAsia="ru-RU"/>
              </w:rPr>
              <w:t>Қағидаға</w:t>
            </w:r>
            <w:r w:rsidRPr="000D028A">
              <w:rPr>
                <w:rFonts w:ascii="Times New Roman" w:hAnsi="Times New Roman"/>
                <w:sz w:val="28"/>
                <w:szCs w:val="28"/>
                <w:lang w:val="kk-KZ" w:eastAsia="ru-RU"/>
              </w:rPr>
              <w:t xml:space="preserve"> </w:t>
            </w:r>
            <w:r w:rsidR="00DF329C" w:rsidRPr="00BC531B">
              <w:rPr>
                <w:rFonts w:ascii="Times New Roman" w:hAnsi="Times New Roman"/>
                <w:sz w:val="28"/>
                <w:szCs w:val="28"/>
                <w:lang w:val="kk-KZ" w:eastAsia="ru-RU"/>
              </w:rPr>
              <w:t>2</w:t>
            </w:r>
            <w:r w:rsidRPr="000D028A">
              <w:rPr>
                <w:rFonts w:ascii="Times New Roman" w:hAnsi="Times New Roman"/>
                <w:sz w:val="28"/>
                <w:szCs w:val="28"/>
                <w:lang w:val="kk-KZ" w:eastAsia="ru-RU"/>
              </w:rPr>
              <w:t xml:space="preserve"> немесе </w:t>
            </w:r>
            <w:r w:rsidR="00DF329C" w:rsidRPr="00BC531B">
              <w:rPr>
                <w:rFonts w:ascii="Times New Roman" w:hAnsi="Times New Roman"/>
                <w:sz w:val="28"/>
                <w:szCs w:val="28"/>
                <w:lang w:val="kk-KZ" w:eastAsia="ru-RU"/>
              </w:rPr>
              <w:t>3</w:t>
            </w:r>
            <w:r w:rsidRPr="000D028A">
              <w:rPr>
                <w:rFonts w:ascii="Times New Roman" w:hAnsi="Times New Roman"/>
                <w:sz w:val="28"/>
                <w:szCs w:val="28"/>
                <w:lang w:val="kk-KZ" w:eastAsia="ru-RU"/>
              </w:rPr>
              <w:t>-қосымшаларға сәйкес өтініш;</w:t>
            </w:r>
          </w:p>
          <w:p w:rsidR="00DF329C" w:rsidRPr="00BC531B" w:rsidRDefault="00DF329C" w:rsidP="003F55E4">
            <w:pPr>
              <w:tabs>
                <w:tab w:val="left" w:pos="-2552"/>
                <w:tab w:val="left" w:pos="993"/>
              </w:tabs>
              <w:spacing w:after="0" w:line="240" w:lineRule="auto"/>
              <w:ind w:firstLine="459"/>
              <w:jc w:val="both"/>
              <w:rPr>
                <w:rFonts w:ascii="Times New Roman" w:hAnsi="Times New Roman"/>
                <w:bCs/>
                <w:sz w:val="28"/>
                <w:szCs w:val="28"/>
                <w:lang w:val="kk-KZ"/>
              </w:rPr>
            </w:pPr>
            <w:r w:rsidRPr="00BC531B">
              <w:rPr>
                <w:rFonts w:ascii="Times New Roman" w:hAnsi="Times New Roman"/>
                <w:bCs/>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алкоголь өнімін өндіруші әзірлеген және бекіткен өндіру паспортының электрондық көшірмесі;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арақ пен айрықша арақтың және ликер-арақтың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ұйымның теңгеріміне технологиялық жабдықты қабылдау туралы бухгалтерлік (есептік) құжаттардың электрондық көшірмелері;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w:t>
            </w:r>
            <w:r w:rsidRPr="00BC531B">
              <w:rPr>
                <w:rFonts w:ascii="Times New Roman" w:hAnsi="Times New Roman"/>
                <w:sz w:val="28"/>
                <w:szCs w:val="28"/>
                <w:lang w:val="kk-KZ" w:eastAsia="ru-RU"/>
              </w:rPr>
              <w:t xml:space="preserve">осы Қағидаға 4-ұосымшаға сәйкес </w:t>
            </w:r>
            <w:r w:rsidRPr="000D028A">
              <w:rPr>
                <w:rFonts w:ascii="Times New Roman" w:hAnsi="Times New Roman"/>
                <w:sz w:val="28"/>
                <w:szCs w:val="28"/>
                <w:lang w:val="kk-KZ" w:eastAsia="ru-RU"/>
              </w:rPr>
              <w:t>электрондық құжат нысанында алкоголь өнімін өндіру саласындағы қызметті жүзеге асыру үшін біліктілік талаптарына мәліметтер нысаны;</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2) лицензияны қайта ресімдеу үшін:</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осы </w:t>
            </w:r>
            <w:r w:rsidRPr="00BC531B">
              <w:rPr>
                <w:rFonts w:ascii="Times New Roman" w:hAnsi="Times New Roman"/>
                <w:sz w:val="28"/>
                <w:szCs w:val="28"/>
                <w:lang w:val="kk-KZ" w:eastAsia="ru-RU"/>
              </w:rPr>
              <w:t>қағидаға 5</w:t>
            </w:r>
            <w:r w:rsidRPr="000D028A">
              <w:rPr>
                <w:rFonts w:ascii="Times New Roman" w:hAnsi="Times New Roman"/>
                <w:sz w:val="28"/>
                <w:szCs w:val="28"/>
                <w:lang w:val="kk-KZ" w:eastAsia="ru-RU"/>
              </w:rPr>
              <w:t xml:space="preserve"> немесе </w:t>
            </w:r>
            <w:r w:rsidRPr="00BC531B">
              <w:rPr>
                <w:rFonts w:ascii="Times New Roman" w:hAnsi="Times New Roman"/>
                <w:sz w:val="28"/>
                <w:szCs w:val="28"/>
                <w:lang w:val="kk-KZ" w:eastAsia="ru-RU"/>
              </w:rPr>
              <w:t xml:space="preserve">6-қосымшаға сәйкес </w:t>
            </w:r>
            <w:r w:rsidRPr="000D028A">
              <w:rPr>
                <w:rFonts w:ascii="Times New Roman" w:hAnsi="Times New Roman"/>
                <w:sz w:val="28"/>
                <w:szCs w:val="28"/>
                <w:lang w:val="kk-KZ" w:eastAsia="ru-RU"/>
              </w:rPr>
              <w:t>электрондық құжат нысанындағы өтініш;</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ЭҮТШ арқылы төленген жағдайларды қоспағанда, лицензиялық алымның бюджетке төленгенін растайтын құжаттың электрондық көшірмесі;</w:t>
            </w:r>
          </w:p>
          <w:p w:rsidR="000D028A" w:rsidRPr="00BC531B" w:rsidRDefault="00257735" w:rsidP="00387E61">
            <w:pPr>
              <w:spacing w:after="0" w:line="240" w:lineRule="auto"/>
              <w:ind w:firstLine="459"/>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мемлекеттік ақпараттық жүйелерде бар құжаттарды қоспағанда, лицензияны </w:t>
            </w:r>
            <w:r w:rsidR="00494AF7" w:rsidRPr="00494AF7">
              <w:rPr>
                <w:rFonts w:ascii="Times New Roman" w:hAnsi="Times New Roman"/>
                <w:sz w:val="28"/>
                <w:szCs w:val="28"/>
                <w:lang w:val="kk-KZ" w:eastAsia="ru-RU"/>
              </w:rPr>
              <w:t xml:space="preserve">және (немесе) лицензияға қосымшаны қайта </w:t>
            </w:r>
            <w:r w:rsidRPr="000D028A">
              <w:rPr>
                <w:rFonts w:ascii="Times New Roman" w:hAnsi="Times New Roman"/>
                <w:sz w:val="28"/>
                <w:szCs w:val="28"/>
                <w:lang w:val="kk-KZ" w:eastAsia="ru-RU"/>
              </w:rPr>
              <w:t>ресімдеу үшін негіз болатын өзгерістер туралы ақпаратты қамтитын құжаттардың электрондық көшірмелері.</w:t>
            </w:r>
          </w:p>
        </w:tc>
      </w:tr>
      <w:tr w:rsidR="000D028A" w:rsidRPr="007C30DC"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9</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Қазақстан Республикасы заңдарымен белгіленген </w:t>
            </w:r>
            <w:r w:rsidRPr="00BC531B">
              <w:rPr>
                <w:rFonts w:ascii="Times New Roman" w:hAnsi="Times New Roman"/>
                <w:bCs/>
                <w:sz w:val="28"/>
                <w:szCs w:val="28"/>
                <w:lang w:val="kk-KZ" w:eastAsia="ru-RU"/>
              </w:rPr>
              <w:lastRenderedPageBreak/>
              <w:t>мемлекеттік көрсетілетін қызметті беруден бас тарту негіздемелері</w:t>
            </w:r>
          </w:p>
        </w:tc>
        <w:tc>
          <w:tcPr>
            <w:tcW w:w="6520" w:type="dxa"/>
            <w:shd w:val="clear" w:color="auto" w:fill="auto"/>
          </w:tcPr>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lastRenderedPageBreak/>
              <w:t>1) Қазақстан Республикасының заңдарында көрсетілетін қызметті алушылардың осы санаты үшін қызмет түрімен айналысуға тыйым салынған;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2) лицензиялық алым енгізілмеген;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lastRenderedPageBreak/>
              <w:t>3) өтініш беруші біліктілік талаптарына сәйкес келмеген;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1C4D25" w:rsidRPr="00BC531B"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6) сот орындаушысының ұсынуы негізінде сот өтініш беруші-борышкерге лицензия беруге</w:t>
            </w:r>
            <w:r w:rsidR="001C4D25" w:rsidRPr="00BC531B">
              <w:rPr>
                <w:rFonts w:ascii="Times New Roman" w:hAnsi="Times New Roman"/>
                <w:sz w:val="28"/>
                <w:szCs w:val="28"/>
                <w:lang w:val="kk-KZ" w:eastAsia="ru-RU"/>
              </w:rPr>
              <w:t xml:space="preserve"> уақытша тыйым салған жағдайлар;</w:t>
            </w:r>
          </w:p>
          <w:p w:rsidR="000D028A" w:rsidRPr="00BC531B" w:rsidRDefault="001C4D25"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rPr>
              <w:t>7)</w:t>
            </w:r>
            <w:r w:rsidRPr="00BC531B">
              <w:rPr>
                <w:lang w:val="kk-KZ"/>
              </w:rPr>
              <w:t xml:space="preserve"> </w:t>
            </w:r>
            <w:r w:rsidRPr="00BC531B">
              <w:rPr>
                <w:rFonts w:ascii="Times New Roman" w:hAnsi="Times New Roman"/>
                <w:bCs/>
                <w:sz w:val="28"/>
                <w:szCs w:val="28"/>
                <w:lang w:val="kk-KZ"/>
              </w:rPr>
              <w:t>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p>
        </w:tc>
      </w:tr>
      <w:tr w:rsidR="001C4D25" w:rsidRPr="007C30DC" w:rsidTr="00213C56">
        <w:tc>
          <w:tcPr>
            <w:tcW w:w="675" w:type="dxa"/>
            <w:shd w:val="clear" w:color="auto" w:fill="auto"/>
          </w:tcPr>
          <w:p w:rsidR="001C4D25" w:rsidRPr="00BC531B" w:rsidRDefault="001C4D25"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lastRenderedPageBreak/>
              <w:t>10</w:t>
            </w:r>
          </w:p>
        </w:tc>
        <w:tc>
          <w:tcPr>
            <w:tcW w:w="2694" w:type="dxa"/>
            <w:shd w:val="clear" w:color="auto" w:fill="auto"/>
          </w:tcPr>
          <w:p w:rsidR="001C4D25" w:rsidRPr="00BC531B" w:rsidRDefault="001C4D25" w:rsidP="00BC531B">
            <w:pPr>
              <w:spacing w:after="0" w:line="240" w:lineRule="auto"/>
              <w:rPr>
                <w:rFonts w:ascii="Times New Roman" w:hAnsi="Times New Roman"/>
                <w:bCs/>
                <w:sz w:val="28"/>
                <w:szCs w:val="28"/>
                <w:lang w:val="kk-KZ"/>
              </w:rPr>
            </w:pPr>
            <w:r w:rsidRPr="00BC531B">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520" w:type="dxa"/>
            <w:shd w:val="clear" w:color="auto" w:fill="auto"/>
          </w:tcPr>
          <w:p w:rsidR="001C4D25" w:rsidRPr="00BC531B" w:rsidRDefault="001C4D25" w:rsidP="003F55E4">
            <w:pPr>
              <w:tabs>
                <w:tab w:val="left" w:pos="-2552"/>
                <w:tab w:val="left" w:pos="993"/>
              </w:tabs>
              <w:spacing w:after="0" w:line="240" w:lineRule="auto"/>
              <w:ind w:firstLine="459"/>
              <w:jc w:val="both"/>
              <w:rPr>
                <w:rFonts w:ascii="Times New Roman" w:hAnsi="Times New Roman"/>
                <w:color w:val="000000"/>
                <w:sz w:val="28"/>
                <w:szCs w:val="28"/>
                <w:lang w:val="kk-KZ"/>
              </w:rPr>
            </w:pPr>
            <w:r w:rsidRPr="00BC531B">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1C4D25" w:rsidRPr="00BC531B" w:rsidRDefault="001C4D25" w:rsidP="003F55E4">
            <w:pPr>
              <w:tabs>
                <w:tab w:val="left" w:pos="-2552"/>
                <w:tab w:val="left" w:pos="993"/>
              </w:tabs>
              <w:spacing w:after="0" w:line="240" w:lineRule="auto"/>
              <w:ind w:firstLine="459"/>
              <w:jc w:val="both"/>
              <w:rPr>
                <w:rFonts w:ascii="Times New Roman" w:hAnsi="Times New Roman"/>
                <w:color w:val="000000"/>
                <w:sz w:val="28"/>
                <w:szCs w:val="28"/>
                <w:lang w:val="kk-KZ"/>
              </w:rPr>
            </w:pPr>
            <w:r w:rsidRPr="00BC531B">
              <w:rPr>
                <w:rFonts w:ascii="Times New Roman" w:hAnsi="Times New Roman"/>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0D028A" w:rsidRDefault="000D028A" w:rsidP="000D028A">
      <w:pPr>
        <w:spacing w:after="0" w:line="240" w:lineRule="auto"/>
        <w:ind w:left="5954" w:firstLine="5"/>
        <w:jc w:val="center"/>
        <w:rPr>
          <w:rFonts w:ascii="Times New Roman" w:hAnsi="Times New Roman"/>
          <w:color w:val="000000"/>
          <w:sz w:val="28"/>
          <w:szCs w:val="28"/>
          <w:lang w:val="kk-KZ"/>
        </w:rPr>
      </w:pPr>
    </w:p>
    <w:p w:rsidR="00387E61" w:rsidRDefault="00387E61" w:rsidP="000D028A">
      <w:pPr>
        <w:spacing w:after="0" w:line="240" w:lineRule="auto"/>
        <w:ind w:left="5954" w:firstLine="5"/>
        <w:jc w:val="center"/>
        <w:rPr>
          <w:rFonts w:ascii="Times New Roman" w:hAnsi="Times New Roman"/>
          <w:color w:val="000000"/>
          <w:sz w:val="28"/>
          <w:szCs w:val="28"/>
          <w:lang w:val="kk-KZ"/>
        </w:rPr>
      </w:pPr>
    </w:p>
    <w:p w:rsidR="00387E61" w:rsidRDefault="00387E61" w:rsidP="000D028A">
      <w:pPr>
        <w:spacing w:after="0" w:line="240" w:lineRule="auto"/>
        <w:ind w:left="5954" w:firstLine="5"/>
        <w:jc w:val="center"/>
        <w:rPr>
          <w:rFonts w:ascii="Times New Roman" w:hAnsi="Times New Roman"/>
          <w:color w:val="000000"/>
          <w:sz w:val="28"/>
          <w:szCs w:val="28"/>
          <w:lang w:val="kk-KZ"/>
        </w:rPr>
      </w:pPr>
    </w:p>
    <w:p w:rsidR="00387E61" w:rsidRDefault="00387E61"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bookmarkStart w:id="0" w:name="_GoBack"/>
      <w:bookmarkEnd w:id="0"/>
    </w:p>
    <w:sectPr w:rsidR="00213C56" w:rsidSect="007C30D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709" w:gutter="0"/>
      <w:pgNumType w:start="9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12" w:rsidRDefault="00D84F12">
      <w:r>
        <w:separator/>
      </w:r>
    </w:p>
  </w:endnote>
  <w:endnote w:type="continuationSeparator" w:id="0">
    <w:p w:rsidR="00D84F12" w:rsidRDefault="00D8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12" w:rsidRDefault="00D84F12">
      <w:r>
        <w:separator/>
      </w:r>
    </w:p>
  </w:footnote>
  <w:footnote w:type="continuationSeparator" w:id="0">
    <w:p w:rsidR="00D84F12" w:rsidRDefault="00D84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Pr="002B095C" w:rsidRDefault="001634E7">
    <w:pPr>
      <w:pStyle w:val="a4"/>
      <w:jc w:val="center"/>
      <w:rPr>
        <w:rFonts w:ascii="Times New Roman" w:hAnsi="Times New Roman"/>
        <w:sz w:val="28"/>
        <w:szCs w:val="28"/>
      </w:rPr>
    </w:pPr>
    <w:r w:rsidRPr="002B095C">
      <w:rPr>
        <w:rFonts w:ascii="Times New Roman" w:hAnsi="Times New Roman"/>
        <w:sz w:val="28"/>
        <w:szCs w:val="28"/>
      </w:rPr>
      <w:fldChar w:fldCharType="begin"/>
    </w:r>
    <w:r w:rsidRPr="002B095C">
      <w:rPr>
        <w:rFonts w:ascii="Times New Roman" w:hAnsi="Times New Roman"/>
        <w:sz w:val="28"/>
        <w:szCs w:val="28"/>
      </w:rPr>
      <w:instrText>PAGE   \* MERGEFORMAT</w:instrText>
    </w:r>
    <w:r w:rsidRPr="002B095C">
      <w:rPr>
        <w:rFonts w:ascii="Times New Roman" w:hAnsi="Times New Roman"/>
        <w:sz w:val="28"/>
        <w:szCs w:val="28"/>
      </w:rPr>
      <w:fldChar w:fldCharType="separate"/>
    </w:r>
    <w:r>
      <w:rPr>
        <w:rFonts w:ascii="Times New Roman" w:hAnsi="Times New Roman"/>
        <w:noProof/>
        <w:sz w:val="28"/>
        <w:szCs w:val="28"/>
      </w:rPr>
      <w:t>158</w:t>
    </w:r>
    <w:r w:rsidRPr="002B095C">
      <w:rPr>
        <w:rFonts w:ascii="Times New Roman" w:hAnsi="Times New Roman"/>
        <w:sz w:val="28"/>
        <w:szCs w:val="28"/>
      </w:rPr>
      <w:fldChar w:fldCharType="end"/>
    </w:r>
  </w:p>
  <w:p w:rsidR="001634E7" w:rsidRDefault="001634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rsidP="00213C56">
    <w:pPr>
      <w:pStyle w:val="a4"/>
      <w:jc w:val="center"/>
    </w:pPr>
    <w:r w:rsidRPr="00737551">
      <w:rPr>
        <w:rFonts w:ascii="Times New Roman" w:hAnsi="Times New Roman"/>
        <w:sz w:val="28"/>
        <w:szCs w:val="28"/>
      </w:rPr>
      <w:fldChar w:fldCharType="begin"/>
    </w:r>
    <w:r w:rsidRPr="00737551">
      <w:rPr>
        <w:rFonts w:ascii="Times New Roman" w:hAnsi="Times New Roman"/>
        <w:sz w:val="28"/>
        <w:szCs w:val="28"/>
      </w:rPr>
      <w:instrText>PAGE   \* MERGEFORMAT</w:instrText>
    </w:r>
    <w:r w:rsidRPr="00737551">
      <w:rPr>
        <w:rFonts w:ascii="Times New Roman" w:hAnsi="Times New Roman"/>
        <w:sz w:val="28"/>
        <w:szCs w:val="28"/>
      </w:rPr>
      <w:fldChar w:fldCharType="separate"/>
    </w:r>
    <w:r w:rsidR="007C30DC">
      <w:rPr>
        <w:rFonts w:ascii="Times New Roman" w:hAnsi="Times New Roman"/>
        <w:noProof/>
        <w:sz w:val="28"/>
        <w:szCs w:val="28"/>
      </w:rPr>
      <w:t>99</w:t>
    </w:r>
    <w:r w:rsidRPr="00737551">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rsidP="001634E7">
    <w:pPr>
      <w:pStyle w:val="a4"/>
      <w:jc w:val="center"/>
    </w:pPr>
    <w:r w:rsidRPr="00B41A5B">
      <w:rPr>
        <w:rFonts w:ascii="Times New Roman" w:hAnsi="Times New Roman"/>
        <w:sz w:val="28"/>
        <w:szCs w:val="28"/>
      </w:rPr>
      <w:fldChar w:fldCharType="begin"/>
    </w:r>
    <w:r w:rsidRPr="00B41A5B">
      <w:rPr>
        <w:rFonts w:ascii="Times New Roman" w:hAnsi="Times New Roman"/>
        <w:sz w:val="28"/>
        <w:szCs w:val="28"/>
      </w:rPr>
      <w:instrText>PAGE   \* MERGEFORMAT</w:instrText>
    </w:r>
    <w:r w:rsidRPr="00B41A5B">
      <w:rPr>
        <w:rFonts w:ascii="Times New Roman" w:hAnsi="Times New Roman"/>
        <w:sz w:val="28"/>
        <w:szCs w:val="28"/>
      </w:rPr>
      <w:fldChar w:fldCharType="separate"/>
    </w:r>
    <w:r w:rsidR="007C30DC">
      <w:rPr>
        <w:rFonts w:ascii="Times New Roman" w:hAnsi="Times New Roman"/>
        <w:noProof/>
        <w:sz w:val="28"/>
        <w:szCs w:val="28"/>
      </w:rPr>
      <w:t>98</w:t>
    </w:r>
    <w:r w:rsidRPr="00B41A5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346"/>
    <w:multiLevelType w:val="hybridMultilevel"/>
    <w:tmpl w:val="98AEB2B8"/>
    <w:lvl w:ilvl="0" w:tplc="599E9AC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9E4E5F"/>
    <w:multiLevelType w:val="hybridMultilevel"/>
    <w:tmpl w:val="75107956"/>
    <w:lvl w:ilvl="0" w:tplc="AC828C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2D52787"/>
    <w:multiLevelType w:val="hybridMultilevel"/>
    <w:tmpl w:val="BD887C1A"/>
    <w:lvl w:ilvl="0" w:tplc="B16AC3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53486D"/>
    <w:multiLevelType w:val="hybridMultilevel"/>
    <w:tmpl w:val="6B807A5A"/>
    <w:lvl w:ilvl="0" w:tplc="CF3478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A35ABF"/>
    <w:multiLevelType w:val="hybridMultilevel"/>
    <w:tmpl w:val="6BB440F2"/>
    <w:lvl w:ilvl="0" w:tplc="929E2532">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95"/>
    <w:rsid w:val="000046B4"/>
    <w:rsid w:val="00004822"/>
    <w:rsid w:val="00007025"/>
    <w:rsid w:val="00007CDE"/>
    <w:rsid w:val="0003280A"/>
    <w:rsid w:val="0004126B"/>
    <w:rsid w:val="000439FC"/>
    <w:rsid w:val="00051F3F"/>
    <w:rsid w:val="000677B8"/>
    <w:rsid w:val="00081473"/>
    <w:rsid w:val="000955D0"/>
    <w:rsid w:val="000A2731"/>
    <w:rsid w:val="000A38BF"/>
    <w:rsid w:val="000B7BCD"/>
    <w:rsid w:val="000C0CB5"/>
    <w:rsid w:val="000D028A"/>
    <w:rsid w:val="000D2994"/>
    <w:rsid w:val="00100BB3"/>
    <w:rsid w:val="00104810"/>
    <w:rsid w:val="0011288F"/>
    <w:rsid w:val="00115E83"/>
    <w:rsid w:val="00121252"/>
    <w:rsid w:val="00124847"/>
    <w:rsid w:val="00124F82"/>
    <w:rsid w:val="00125596"/>
    <w:rsid w:val="001368B8"/>
    <w:rsid w:val="00150741"/>
    <w:rsid w:val="001634E7"/>
    <w:rsid w:val="00172EEF"/>
    <w:rsid w:val="001A15DD"/>
    <w:rsid w:val="001A1E67"/>
    <w:rsid w:val="001A3601"/>
    <w:rsid w:val="001C4D25"/>
    <w:rsid w:val="001C73ED"/>
    <w:rsid w:val="001D277D"/>
    <w:rsid w:val="001E7B24"/>
    <w:rsid w:val="001F04E7"/>
    <w:rsid w:val="001F0A62"/>
    <w:rsid w:val="001F5018"/>
    <w:rsid w:val="00213C56"/>
    <w:rsid w:val="00213F1F"/>
    <w:rsid w:val="00225E51"/>
    <w:rsid w:val="00240EC5"/>
    <w:rsid w:val="0024291D"/>
    <w:rsid w:val="00256F63"/>
    <w:rsid w:val="00257735"/>
    <w:rsid w:val="0026391C"/>
    <w:rsid w:val="00266E5E"/>
    <w:rsid w:val="00274C65"/>
    <w:rsid w:val="002775C9"/>
    <w:rsid w:val="0029420B"/>
    <w:rsid w:val="002962DE"/>
    <w:rsid w:val="002C6D79"/>
    <w:rsid w:val="002D2AB3"/>
    <w:rsid w:val="002D3DFF"/>
    <w:rsid w:val="002E3543"/>
    <w:rsid w:val="002E7AC9"/>
    <w:rsid w:val="002F2363"/>
    <w:rsid w:val="002F3798"/>
    <w:rsid w:val="00300B7D"/>
    <w:rsid w:val="00301901"/>
    <w:rsid w:val="00315C68"/>
    <w:rsid w:val="00330015"/>
    <w:rsid w:val="003312FC"/>
    <w:rsid w:val="00335F1A"/>
    <w:rsid w:val="003407AA"/>
    <w:rsid w:val="00340A25"/>
    <w:rsid w:val="0036481C"/>
    <w:rsid w:val="00364D33"/>
    <w:rsid w:val="00365D7D"/>
    <w:rsid w:val="00370066"/>
    <w:rsid w:val="003752C8"/>
    <w:rsid w:val="00377C74"/>
    <w:rsid w:val="00387E61"/>
    <w:rsid w:val="00397491"/>
    <w:rsid w:val="003B2BD3"/>
    <w:rsid w:val="003E4D81"/>
    <w:rsid w:val="003F2C31"/>
    <w:rsid w:val="003F4DBE"/>
    <w:rsid w:val="003F55E4"/>
    <w:rsid w:val="00411AFC"/>
    <w:rsid w:val="00416A42"/>
    <w:rsid w:val="00444E13"/>
    <w:rsid w:val="00476C57"/>
    <w:rsid w:val="0048486F"/>
    <w:rsid w:val="004854CE"/>
    <w:rsid w:val="00493DFE"/>
    <w:rsid w:val="00494AF7"/>
    <w:rsid w:val="004B2F63"/>
    <w:rsid w:val="004D1B97"/>
    <w:rsid w:val="004D1D95"/>
    <w:rsid w:val="004D3839"/>
    <w:rsid w:val="004F2B1F"/>
    <w:rsid w:val="004F3742"/>
    <w:rsid w:val="00520193"/>
    <w:rsid w:val="00541A69"/>
    <w:rsid w:val="005753BE"/>
    <w:rsid w:val="005815DD"/>
    <w:rsid w:val="00593BBE"/>
    <w:rsid w:val="00597B9F"/>
    <w:rsid w:val="005A2B50"/>
    <w:rsid w:val="005A3054"/>
    <w:rsid w:val="005B20C4"/>
    <w:rsid w:val="005C0767"/>
    <w:rsid w:val="005F4677"/>
    <w:rsid w:val="005F7BFA"/>
    <w:rsid w:val="00607AFE"/>
    <w:rsid w:val="006160AC"/>
    <w:rsid w:val="006160D8"/>
    <w:rsid w:val="00620567"/>
    <w:rsid w:val="00647686"/>
    <w:rsid w:val="0065125D"/>
    <w:rsid w:val="00651A6E"/>
    <w:rsid w:val="006633B9"/>
    <w:rsid w:val="00663C2D"/>
    <w:rsid w:val="00684AB9"/>
    <w:rsid w:val="00685613"/>
    <w:rsid w:val="006928E4"/>
    <w:rsid w:val="00695D1D"/>
    <w:rsid w:val="006A0413"/>
    <w:rsid w:val="006A204B"/>
    <w:rsid w:val="006A46F8"/>
    <w:rsid w:val="006A501D"/>
    <w:rsid w:val="006B606C"/>
    <w:rsid w:val="006B6562"/>
    <w:rsid w:val="006D2B17"/>
    <w:rsid w:val="006D7649"/>
    <w:rsid w:val="006F1FD4"/>
    <w:rsid w:val="006F3900"/>
    <w:rsid w:val="00713513"/>
    <w:rsid w:val="007138C3"/>
    <w:rsid w:val="00723614"/>
    <w:rsid w:val="00724061"/>
    <w:rsid w:val="00727BE8"/>
    <w:rsid w:val="00767600"/>
    <w:rsid w:val="00773806"/>
    <w:rsid w:val="00792F23"/>
    <w:rsid w:val="00793E95"/>
    <w:rsid w:val="007A71A6"/>
    <w:rsid w:val="007B1BEA"/>
    <w:rsid w:val="007C30DC"/>
    <w:rsid w:val="007D4172"/>
    <w:rsid w:val="007E3301"/>
    <w:rsid w:val="007F38F8"/>
    <w:rsid w:val="00801562"/>
    <w:rsid w:val="00810CF4"/>
    <w:rsid w:val="00812CC6"/>
    <w:rsid w:val="008213C2"/>
    <w:rsid w:val="00823C23"/>
    <w:rsid w:val="008278A6"/>
    <w:rsid w:val="00855D5B"/>
    <w:rsid w:val="00855ED8"/>
    <w:rsid w:val="00862EB0"/>
    <w:rsid w:val="00866862"/>
    <w:rsid w:val="00866C34"/>
    <w:rsid w:val="0087743F"/>
    <w:rsid w:val="00877566"/>
    <w:rsid w:val="00885CB8"/>
    <w:rsid w:val="0088651B"/>
    <w:rsid w:val="0089400B"/>
    <w:rsid w:val="008B2204"/>
    <w:rsid w:val="008D178F"/>
    <w:rsid w:val="008D36B1"/>
    <w:rsid w:val="00903C0C"/>
    <w:rsid w:val="009113E1"/>
    <w:rsid w:val="00912279"/>
    <w:rsid w:val="00912DA5"/>
    <w:rsid w:val="00936EDE"/>
    <w:rsid w:val="00951AE9"/>
    <w:rsid w:val="00954FBF"/>
    <w:rsid w:val="00957EBC"/>
    <w:rsid w:val="0096539B"/>
    <w:rsid w:val="00975B29"/>
    <w:rsid w:val="00981819"/>
    <w:rsid w:val="00991816"/>
    <w:rsid w:val="0099615D"/>
    <w:rsid w:val="009A009B"/>
    <w:rsid w:val="009A288B"/>
    <w:rsid w:val="009A5441"/>
    <w:rsid w:val="009C7ABD"/>
    <w:rsid w:val="009F7A2A"/>
    <w:rsid w:val="00A116FA"/>
    <w:rsid w:val="00A237DD"/>
    <w:rsid w:val="00A33555"/>
    <w:rsid w:val="00A340D0"/>
    <w:rsid w:val="00A3629E"/>
    <w:rsid w:val="00A40154"/>
    <w:rsid w:val="00A40B20"/>
    <w:rsid w:val="00A4126D"/>
    <w:rsid w:val="00A46B67"/>
    <w:rsid w:val="00A602BD"/>
    <w:rsid w:val="00A609E5"/>
    <w:rsid w:val="00A67BD3"/>
    <w:rsid w:val="00A724A0"/>
    <w:rsid w:val="00A729FE"/>
    <w:rsid w:val="00A75470"/>
    <w:rsid w:val="00A77689"/>
    <w:rsid w:val="00A81A1F"/>
    <w:rsid w:val="00AA760A"/>
    <w:rsid w:val="00AA7A4D"/>
    <w:rsid w:val="00AB4E12"/>
    <w:rsid w:val="00AC2B02"/>
    <w:rsid w:val="00AC30FD"/>
    <w:rsid w:val="00AD0F04"/>
    <w:rsid w:val="00AD357A"/>
    <w:rsid w:val="00AE0EDF"/>
    <w:rsid w:val="00AF081B"/>
    <w:rsid w:val="00AF7180"/>
    <w:rsid w:val="00B03061"/>
    <w:rsid w:val="00B320BB"/>
    <w:rsid w:val="00B52386"/>
    <w:rsid w:val="00B52DB2"/>
    <w:rsid w:val="00B60330"/>
    <w:rsid w:val="00B60DD7"/>
    <w:rsid w:val="00B81410"/>
    <w:rsid w:val="00B859B3"/>
    <w:rsid w:val="00B870B4"/>
    <w:rsid w:val="00B93716"/>
    <w:rsid w:val="00B95023"/>
    <w:rsid w:val="00BC1591"/>
    <w:rsid w:val="00BC40DB"/>
    <w:rsid w:val="00BC531B"/>
    <w:rsid w:val="00BE00ED"/>
    <w:rsid w:val="00C01C98"/>
    <w:rsid w:val="00C05059"/>
    <w:rsid w:val="00C27FF2"/>
    <w:rsid w:val="00C42C92"/>
    <w:rsid w:val="00C445F1"/>
    <w:rsid w:val="00C57307"/>
    <w:rsid w:val="00C619B2"/>
    <w:rsid w:val="00C64FAC"/>
    <w:rsid w:val="00C87E39"/>
    <w:rsid w:val="00CA2B0C"/>
    <w:rsid w:val="00CA7F94"/>
    <w:rsid w:val="00CD4886"/>
    <w:rsid w:val="00CD7271"/>
    <w:rsid w:val="00CD7B1A"/>
    <w:rsid w:val="00CE0B45"/>
    <w:rsid w:val="00CE49F8"/>
    <w:rsid w:val="00CE6E92"/>
    <w:rsid w:val="00D00D74"/>
    <w:rsid w:val="00D017E3"/>
    <w:rsid w:val="00D05471"/>
    <w:rsid w:val="00D05F29"/>
    <w:rsid w:val="00D1270D"/>
    <w:rsid w:val="00D12F5F"/>
    <w:rsid w:val="00D13ACE"/>
    <w:rsid w:val="00D3139F"/>
    <w:rsid w:val="00D34078"/>
    <w:rsid w:val="00D356E5"/>
    <w:rsid w:val="00D36008"/>
    <w:rsid w:val="00D366E7"/>
    <w:rsid w:val="00D479F7"/>
    <w:rsid w:val="00D57B0B"/>
    <w:rsid w:val="00D819E8"/>
    <w:rsid w:val="00D84F12"/>
    <w:rsid w:val="00DA2B88"/>
    <w:rsid w:val="00DC5C29"/>
    <w:rsid w:val="00DC5E6C"/>
    <w:rsid w:val="00DD6C1C"/>
    <w:rsid w:val="00DE0433"/>
    <w:rsid w:val="00DE2A86"/>
    <w:rsid w:val="00DE70FB"/>
    <w:rsid w:val="00DF0F57"/>
    <w:rsid w:val="00DF329C"/>
    <w:rsid w:val="00E041E8"/>
    <w:rsid w:val="00E31B5F"/>
    <w:rsid w:val="00E36313"/>
    <w:rsid w:val="00E52CEC"/>
    <w:rsid w:val="00E702DE"/>
    <w:rsid w:val="00E76012"/>
    <w:rsid w:val="00E76548"/>
    <w:rsid w:val="00E845FC"/>
    <w:rsid w:val="00E8758F"/>
    <w:rsid w:val="00EC5CFD"/>
    <w:rsid w:val="00ED320B"/>
    <w:rsid w:val="00ED57BE"/>
    <w:rsid w:val="00EE071B"/>
    <w:rsid w:val="00EF149A"/>
    <w:rsid w:val="00EF7F3C"/>
    <w:rsid w:val="00F10E41"/>
    <w:rsid w:val="00F11A94"/>
    <w:rsid w:val="00F14813"/>
    <w:rsid w:val="00F165CA"/>
    <w:rsid w:val="00F16E12"/>
    <w:rsid w:val="00F20528"/>
    <w:rsid w:val="00F31048"/>
    <w:rsid w:val="00F402E1"/>
    <w:rsid w:val="00F43D58"/>
    <w:rsid w:val="00F52EDE"/>
    <w:rsid w:val="00F56459"/>
    <w:rsid w:val="00F64E1A"/>
    <w:rsid w:val="00FA5221"/>
    <w:rsid w:val="00FB0A78"/>
    <w:rsid w:val="00FC562F"/>
    <w:rsid w:val="00FD6B05"/>
    <w:rsid w:val="00FF3424"/>
    <w:rsid w:val="00F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paragraph" w:styleId="ab">
    <w:name w:val="List Paragraph"/>
    <w:basedOn w:val="a"/>
    <w:uiPriority w:val="99"/>
    <w:qFormat/>
    <w:rsid w:val="00FB0A78"/>
    <w:pPr>
      <w:ind w:left="720"/>
      <w:contextualSpacing/>
    </w:pPr>
  </w:style>
  <w:style w:type="paragraph" w:customStyle="1" w:styleId="3">
    <w:name w:val="Без интервала3"/>
    <w:rsid w:val="00FB0A78"/>
    <w:rPr>
      <w:sz w:val="22"/>
      <w:szCs w:val="22"/>
    </w:rPr>
  </w:style>
  <w:style w:type="table" w:styleId="ac">
    <w:name w:val="Table Grid"/>
    <w:basedOn w:val="a1"/>
    <w:uiPriority w:val="39"/>
    <w:locked/>
    <w:rsid w:val="000D028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paragraph" w:styleId="ab">
    <w:name w:val="List Paragraph"/>
    <w:basedOn w:val="a"/>
    <w:uiPriority w:val="99"/>
    <w:qFormat/>
    <w:rsid w:val="00FB0A78"/>
    <w:pPr>
      <w:ind w:left="720"/>
      <w:contextualSpacing/>
    </w:pPr>
  </w:style>
  <w:style w:type="paragraph" w:customStyle="1" w:styleId="3">
    <w:name w:val="Без интервала3"/>
    <w:rsid w:val="00FB0A78"/>
    <w:rPr>
      <w:sz w:val="22"/>
      <w:szCs w:val="22"/>
    </w:rPr>
  </w:style>
  <w:style w:type="table" w:styleId="ac">
    <w:name w:val="Table Grid"/>
    <w:basedOn w:val="a1"/>
    <w:uiPriority w:val="39"/>
    <w:locked/>
    <w:rsid w:val="000D028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710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AA6AEF93-AE05-41A4-8E94-526E1067693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6373</CharactersWithSpaces>
  <SharedDoc>false</SharedDoc>
  <HLinks>
    <vt:vector size="18" baseType="variant">
      <vt:variant>
        <vt:i4>4849756</vt:i4>
      </vt:variant>
      <vt:variant>
        <vt:i4>6</vt:i4>
      </vt:variant>
      <vt:variant>
        <vt:i4>0</vt:i4>
      </vt:variant>
      <vt:variant>
        <vt:i4>5</vt:i4>
      </vt:variant>
      <vt:variant>
        <vt:lpwstr>jl:31538967.3</vt:lpwstr>
      </vt:variant>
      <vt:variant>
        <vt:lpwstr/>
      </vt:variant>
      <vt:variant>
        <vt:i4>4849745</vt:i4>
      </vt:variant>
      <vt:variant>
        <vt:i4>3</vt:i4>
      </vt:variant>
      <vt:variant>
        <vt:i4>0</vt:i4>
      </vt:variant>
      <vt:variant>
        <vt:i4>5</vt:i4>
      </vt:variant>
      <vt:variant>
        <vt:lpwstr>jl:31331093.0</vt:lpwstr>
      </vt:variant>
      <vt:variant>
        <vt:lpwstr/>
      </vt:variant>
      <vt:variant>
        <vt:i4>4849756</vt:i4>
      </vt:variant>
      <vt:variant>
        <vt:i4>0</vt:i4>
      </vt:variant>
      <vt:variant>
        <vt:i4>0</vt:i4>
      </vt:variant>
      <vt:variant>
        <vt:i4>5</vt:i4>
      </vt:variant>
      <vt:variant>
        <vt:lpwstr>jl:31538967.0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Гульдана Мамырбаевна Атабаева</cp:lastModifiedBy>
  <cp:revision>4</cp:revision>
  <cp:lastPrinted>2015-06-16T11:00:00Z</cp:lastPrinted>
  <dcterms:created xsi:type="dcterms:W3CDTF">2020-07-14T18:40:00Z</dcterms:created>
  <dcterms:modified xsi:type="dcterms:W3CDTF">2021-09-10T09:02:00Z</dcterms:modified>
</cp:coreProperties>
</file>