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CellSpacing w:w="0" w:type="auto"/>
        <w:tblLook w:val="04A0" w:firstRow="1" w:lastRow="0" w:firstColumn="1" w:lastColumn="0" w:noHBand="0" w:noVBand="1"/>
      </w:tblPr>
      <w:tblGrid>
        <w:gridCol w:w="4690"/>
        <w:gridCol w:w="4679"/>
        <w:gridCol w:w="270"/>
      </w:tblGrid>
      <w:tr w:rsidR="003858DF" w:rsidTr="003858DF">
        <w:trPr>
          <w:trHeight w:val="30"/>
          <w:tblCellSpacing w:w="0" w:type="auto"/>
        </w:trPr>
        <w:tc>
          <w:tcPr>
            <w:tcW w:w="963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DF" w:rsidRDefault="003858DF" w:rsidP="003858DF">
            <w:pPr>
              <w:spacing w:after="0"/>
              <w:ind w:right="1117"/>
              <w:jc w:val="right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Реcпубликасының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ақпандағы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69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  <w:r>
              <w:br/>
            </w:r>
            <w:bookmarkStart w:id="0" w:name="_GoBack"/>
            <w:bookmarkEnd w:id="0"/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Темекі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өндірісіне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қағидасына</w:t>
            </w:r>
            <w:proofErr w:type="spellEnd"/>
          </w:p>
        </w:tc>
      </w:tr>
      <w:tr w:rsidR="003858DF" w:rsidTr="003858DF">
        <w:trPr>
          <w:trHeight w:val="30"/>
          <w:tblCellSpacing w:w="0" w:type="auto"/>
        </w:trPr>
        <w:tc>
          <w:tcPr>
            <w:tcW w:w="963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DF" w:rsidRDefault="003858DF" w:rsidP="003858DF">
            <w:pPr>
              <w:spacing w:after="0"/>
              <w:ind w:right="1117"/>
              <w:jc w:val="right"/>
            </w:pPr>
            <w:r>
              <w:rPr>
                <w:color w:val="000000"/>
                <w:sz w:val="20"/>
              </w:rPr>
              <w:t>1-қосымша</w:t>
            </w:r>
          </w:p>
        </w:tc>
      </w:tr>
      <w:tr w:rsidR="003858DF" w:rsidTr="003858D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284" w:type="dxa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DF" w:rsidRDefault="003858DF" w:rsidP="00F755C0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тізбесі</w:t>
            </w:r>
            <w:proofErr w:type="spellEnd"/>
          </w:p>
        </w:tc>
      </w:tr>
      <w:tr w:rsidR="003858DF" w:rsidTr="003858D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284" w:type="dxa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DF" w:rsidRDefault="003858DF" w:rsidP="00F755C0">
            <w:pPr>
              <w:spacing w:after="20"/>
              <w:ind w:left="20"/>
              <w:jc w:val="both"/>
            </w:pPr>
            <w:bookmarkStart w:id="1" w:name="z597"/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Темекі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  <w:bookmarkEnd w:id="1"/>
          <w:p w:rsidR="003858DF" w:rsidRDefault="003858DF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Темекі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Темекі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</w:rPr>
              <w:t>Темекі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858DF" w:rsidTr="003858D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284" w:type="dxa"/>
          <w:trHeight w:val="30"/>
          <w:tblCellSpacing w:w="0" w:type="auto"/>
        </w:trPr>
        <w:tc>
          <w:tcPr>
            <w:tcW w:w="4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DF" w:rsidRDefault="003858DF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DF" w:rsidRDefault="003858DF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комитеті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3858DF" w:rsidTr="003858D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284" w:type="dxa"/>
          <w:trHeight w:val="30"/>
          <w:tblCellSpacing w:w="0" w:type="auto"/>
        </w:trPr>
        <w:tc>
          <w:tcPr>
            <w:tcW w:w="4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DF" w:rsidRDefault="003858DF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DF" w:rsidRDefault="003858DF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www.egov.kz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858DF" w:rsidTr="003858D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284" w:type="dxa"/>
          <w:trHeight w:val="30"/>
          <w:tblCellSpacing w:w="0" w:type="auto"/>
        </w:trPr>
        <w:tc>
          <w:tcPr>
            <w:tcW w:w="4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DF" w:rsidRDefault="003858DF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</w:p>
        </w:tc>
        <w:tc>
          <w:tcPr>
            <w:tcW w:w="4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DF" w:rsidRDefault="003858DF" w:rsidP="00F755C0">
            <w:pPr>
              <w:spacing w:after="20"/>
              <w:ind w:left="20"/>
              <w:jc w:val="both"/>
            </w:pPr>
            <w:bookmarkStart w:id="2" w:name="z601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Тізбенің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уәжделген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– 10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кешіктірмей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2"/>
          <w:p w:rsidR="003858DF" w:rsidRDefault="003858DF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лицензияны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 xml:space="preserve"> – 3 (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лицензияның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– 3 (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858DF" w:rsidTr="003858D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284" w:type="dxa"/>
          <w:trHeight w:val="30"/>
          <w:tblCellSpacing w:w="0" w:type="auto"/>
        </w:trPr>
        <w:tc>
          <w:tcPr>
            <w:tcW w:w="4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DF" w:rsidRDefault="003858DF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4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DF" w:rsidRDefault="003858DF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3858DF" w:rsidTr="003858D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284" w:type="dxa"/>
          <w:trHeight w:val="30"/>
          <w:tblCellSpacing w:w="0" w:type="auto"/>
        </w:trPr>
        <w:tc>
          <w:tcPr>
            <w:tcW w:w="4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DF" w:rsidRDefault="003858DF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4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DF" w:rsidRDefault="003858DF" w:rsidP="00F755C0">
            <w:pPr>
              <w:spacing w:after="20"/>
              <w:ind w:left="20"/>
              <w:jc w:val="both"/>
            </w:pPr>
            <w:bookmarkStart w:id="3" w:name="z603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қолтаңбасымен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ЭЦҚ)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3"/>
          <w:p w:rsidR="003858DF" w:rsidRDefault="003858DF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Тізбенің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уәжделген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858DF" w:rsidTr="003858D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284" w:type="dxa"/>
          <w:trHeight w:val="30"/>
          <w:tblCellSpacing w:w="0" w:type="auto"/>
        </w:trPr>
        <w:tc>
          <w:tcPr>
            <w:tcW w:w="4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DF" w:rsidRDefault="003858DF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заңдарымеп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DF" w:rsidRDefault="003858DF" w:rsidP="00F755C0">
            <w:pPr>
              <w:spacing w:after="20"/>
              <w:ind w:left="20"/>
              <w:jc w:val="both"/>
            </w:pPr>
            <w:bookmarkStart w:id="4" w:name="z604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616-бабының 4-тармағына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айналысу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мөлшерлемелері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лицензиялық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қолданыста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АЕК)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мынаны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4"/>
          <w:p w:rsidR="003858DF" w:rsidRDefault="003858DF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лицензияны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– 500 АЕК;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лицензияны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лицензияны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мөлшерлеменің</w:t>
            </w:r>
            <w:proofErr w:type="spellEnd"/>
            <w:r>
              <w:rPr>
                <w:color w:val="000000"/>
                <w:sz w:val="20"/>
              </w:rPr>
              <w:t xml:space="preserve"> 10 %-</w:t>
            </w:r>
            <w:proofErr w:type="spellStart"/>
            <w:r>
              <w:rPr>
                <w:color w:val="000000"/>
                <w:sz w:val="20"/>
              </w:rPr>
              <w:t>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құрайды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Лицензиялық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операциялардың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түрлерін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қолма-қол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қолма-қол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ақшасыз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шлюзі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ЭҮТШ)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858DF" w:rsidTr="003858D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284" w:type="dxa"/>
          <w:trHeight w:val="30"/>
          <w:tblCellSpacing w:w="0" w:type="auto"/>
        </w:trPr>
        <w:tc>
          <w:tcPr>
            <w:tcW w:w="4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DF" w:rsidRDefault="003858DF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4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DF" w:rsidRDefault="003858DF" w:rsidP="00F755C0">
            <w:pPr>
              <w:spacing w:after="20"/>
              <w:ind w:left="20"/>
              <w:jc w:val="both"/>
            </w:pPr>
            <w:bookmarkStart w:id="5" w:name="z608"/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ҚР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ҚР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8.30-ден 18.00-ға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5"/>
          <w:p w:rsidR="003858DF" w:rsidRDefault="003858DF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етілмейді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көзделмеген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ҚР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ҚР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www.egov.kz </w:t>
            </w:r>
            <w:proofErr w:type="spellStart"/>
            <w:r>
              <w:rPr>
                <w:color w:val="000000"/>
                <w:sz w:val="20"/>
              </w:rPr>
              <w:t>порталында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858DF" w:rsidTr="003858D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284" w:type="dxa"/>
          <w:trHeight w:val="30"/>
          <w:tblCellSpacing w:w="0" w:type="auto"/>
        </w:trPr>
        <w:tc>
          <w:tcPr>
            <w:tcW w:w="4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DF" w:rsidRDefault="003858DF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4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DF" w:rsidRDefault="003858DF" w:rsidP="00F755C0">
            <w:pPr>
              <w:spacing w:after="20"/>
              <w:ind w:left="20"/>
              <w:jc w:val="both"/>
            </w:pPr>
            <w:bookmarkStart w:id="6" w:name="z611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лицензияны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6"/>
          <w:p w:rsidR="003858DF" w:rsidRDefault="003858DF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Қағиданың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3-қосымшасына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ЭҮТШ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лицензиялық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төленгенін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паспортының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Қағиданың</w:t>
            </w:r>
            <w:proofErr w:type="spellEnd"/>
            <w:r>
              <w:rPr>
                <w:color w:val="000000"/>
                <w:sz w:val="20"/>
              </w:rPr>
              <w:t xml:space="preserve"> 4-қосымшасына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темекі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лицензияны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Қағиданың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6-қосымшасына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ЭҮТШ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лицензиялық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төленгенін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лицензияны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лицензияға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қамтитын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шлюзі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858DF" w:rsidTr="003858D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284" w:type="dxa"/>
          <w:trHeight w:val="30"/>
          <w:tblCellSpacing w:w="0" w:type="auto"/>
        </w:trPr>
        <w:tc>
          <w:tcPr>
            <w:tcW w:w="4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DF" w:rsidRDefault="003858DF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негіздемелері</w:t>
            </w:r>
            <w:proofErr w:type="spellEnd"/>
          </w:p>
        </w:tc>
        <w:tc>
          <w:tcPr>
            <w:tcW w:w="4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DF" w:rsidRDefault="003858DF" w:rsidP="00F755C0">
            <w:pPr>
              <w:spacing w:after="20"/>
              <w:ind w:left="20"/>
              <w:jc w:val="both"/>
            </w:pPr>
            <w:bookmarkStart w:id="7" w:name="z621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айналысуға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7"/>
          <w:p w:rsidR="003858DF" w:rsidRDefault="003858DF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лицензиялық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енгізілмеген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келмеген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үкімі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алушы-борышкерге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858DF" w:rsidRDefault="003858DF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9)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858DF" w:rsidTr="003858D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284" w:type="dxa"/>
          <w:trHeight w:val="30"/>
          <w:tblCellSpacing w:w="0" w:type="auto"/>
        </w:trPr>
        <w:tc>
          <w:tcPr>
            <w:tcW w:w="4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DF" w:rsidRDefault="003858DF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4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DF" w:rsidRDefault="003858DF" w:rsidP="00F755C0">
            <w:pPr>
              <w:spacing w:after="20"/>
              <w:ind w:left="20"/>
              <w:jc w:val="both"/>
            </w:pPr>
            <w:bookmarkStart w:id="8" w:name="z629"/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8"/>
          <w:p w:rsidR="003858DF" w:rsidRDefault="003858DF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1414, 8 800 080 7777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960C2D" w:rsidRDefault="00960C2D"/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DF"/>
    <w:rsid w:val="003858DF"/>
    <w:rsid w:val="009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FC044-1D46-4187-9B42-41B43F22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8DF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2026-04-15T12:09:00Z</dcterms:created>
  <dcterms:modified xsi:type="dcterms:W3CDTF">2026-04-15T12:09:00Z</dcterms:modified>
</cp:coreProperties>
</file>