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59" w:rsidRDefault="007F1559" w:rsidP="007F1559">
      <w:pPr>
        <w:spacing w:after="0"/>
        <w:jc w:val="both"/>
      </w:pPr>
      <w:bookmarkStart w:id="0" w:name="z564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7"/>
        <w:gridCol w:w="3708"/>
      </w:tblGrid>
      <w:tr w:rsidR="007F1559" w:rsidTr="001B17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7F1559" w:rsidRDefault="007F1559" w:rsidP="001B175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Жолаушылар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декларациясын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7F1559" w:rsidRDefault="007F1559" w:rsidP="007F1559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0"/>
        <w:gridCol w:w="1741"/>
        <w:gridCol w:w="7089"/>
      </w:tblGrid>
      <w:tr w:rsidR="007F1559" w:rsidTr="001B175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Pr="00051D9F" w:rsidRDefault="007F1559" w:rsidP="001B1759">
            <w:pPr>
              <w:spacing w:after="20"/>
              <w:ind w:left="20"/>
              <w:jc w:val="both"/>
              <w:rPr>
                <w:b/>
              </w:rPr>
            </w:pPr>
            <w:r w:rsidRPr="00051D9F">
              <w:rPr>
                <w:b/>
                <w:color w:val="000000"/>
                <w:sz w:val="20"/>
              </w:rPr>
              <w:t>"</w:t>
            </w:r>
            <w:proofErr w:type="spellStart"/>
            <w:r w:rsidRPr="00051D9F">
              <w:rPr>
                <w:b/>
                <w:color w:val="000000"/>
                <w:sz w:val="20"/>
              </w:rPr>
              <w:t>Жолаушылар</w:t>
            </w:r>
            <w:proofErr w:type="spellEnd"/>
            <w:r w:rsidRPr="00051D9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051D9F">
              <w:rPr>
                <w:b/>
                <w:color w:val="000000"/>
                <w:sz w:val="20"/>
              </w:rPr>
              <w:t>кедендік</w:t>
            </w:r>
            <w:proofErr w:type="spellEnd"/>
            <w:r w:rsidRPr="00051D9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051D9F">
              <w:rPr>
                <w:b/>
                <w:color w:val="000000"/>
                <w:sz w:val="20"/>
              </w:rPr>
              <w:t>декларациясын</w:t>
            </w:r>
            <w:proofErr w:type="spellEnd"/>
            <w:r w:rsidRPr="00051D9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051D9F">
              <w:rPr>
                <w:b/>
                <w:color w:val="000000"/>
                <w:sz w:val="20"/>
              </w:rPr>
              <w:t>қабылдау</w:t>
            </w:r>
            <w:proofErr w:type="spellEnd"/>
            <w:r w:rsidRPr="00051D9F">
              <w:rPr>
                <w:b/>
                <w:color w:val="000000"/>
                <w:sz w:val="20"/>
              </w:rPr>
              <w:t xml:space="preserve">" </w:t>
            </w:r>
            <w:proofErr w:type="spellStart"/>
            <w:r w:rsidRPr="00051D9F">
              <w:rPr>
                <w:b/>
                <w:color w:val="000000"/>
                <w:sz w:val="20"/>
              </w:rPr>
              <w:t>мемлекеттік</w:t>
            </w:r>
            <w:proofErr w:type="spellEnd"/>
            <w:r w:rsidRPr="00051D9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051D9F">
              <w:rPr>
                <w:b/>
                <w:color w:val="000000"/>
                <w:sz w:val="20"/>
              </w:rPr>
              <w:t>көрсетілетін</w:t>
            </w:r>
            <w:proofErr w:type="spellEnd"/>
            <w:r w:rsidRPr="00051D9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051D9F">
              <w:rPr>
                <w:b/>
                <w:color w:val="000000"/>
                <w:sz w:val="20"/>
              </w:rPr>
              <w:t>қызмет</w:t>
            </w:r>
            <w:proofErr w:type="spellEnd"/>
            <w:r w:rsidRPr="00051D9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051D9F">
              <w:rPr>
                <w:b/>
                <w:color w:val="000000"/>
                <w:sz w:val="20"/>
              </w:rPr>
              <w:t>стандарты</w:t>
            </w:r>
            <w:proofErr w:type="spellEnd"/>
          </w:p>
        </w:tc>
      </w:tr>
      <w:tr w:rsidR="007F1559" w:rsidTr="001B1759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1559" w:rsidTr="001B1759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каналдары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Жолаушылар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декларациясын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ЖКД)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www.egov.kz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1559" w:rsidTr="001B1759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жолаушылар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кезеңнен</w:t>
            </w:r>
            <w:proofErr w:type="spellEnd"/>
            <w:r>
              <w:rPr>
                <w:color w:val="000000"/>
                <w:sz w:val="20"/>
              </w:rPr>
              <w:t xml:space="preserve"> 4 (</w:t>
            </w:r>
            <w:proofErr w:type="spellStart"/>
            <w:r>
              <w:rPr>
                <w:color w:val="000000"/>
                <w:sz w:val="20"/>
              </w:rPr>
              <w:t>төрт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– 20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20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1559" w:rsidTr="001B1759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7F1559" w:rsidTr="001B1759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ЖКД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1-қосымшасының 9-тармағында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ЖКД </w:t>
            </w:r>
            <w:proofErr w:type="spellStart"/>
            <w:r>
              <w:rPr>
                <w:color w:val="000000"/>
                <w:sz w:val="20"/>
              </w:rPr>
              <w:t>тіркеуден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уәжделген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1559" w:rsidTr="001B1759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заңдарымеп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1559" w:rsidTr="001B1759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Кеден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,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портал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2) www.egov.kz </w:t>
            </w:r>
            <w:proofErr w:type="spellStart"/>
            <w:r>
              <w:rPr>
                <w:color w:val="000000"/>
                <w:sz w:val="20"/>
              </w:rPr>
              <w:t>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1559" w:rsidTr="001B1759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ЖКД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толтырылған</w:t>
            </w:r>
            <w:proofErr w:type="spellEnd"/>
            <w:r>
              <w:rPr>
                <w:color w:val="000000"/>
                <w:sz w:val="20"/>
              </w:rPr>
              <w:t xml:space="preserve"> ЖКД.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Жолаушыларға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құжаттарға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оларға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асырылатын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 3) </w:t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тыйымдар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расталса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8-бабына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тыйымдар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сақталғанын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көліктік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тасымалдау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құжаттары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босатыла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шетелдік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шетелдік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босқын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оралман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6) </w:t>
            </w:r>
            <w:proofErr w:type="spellStart"/>
            <w:r>
              <w:rPr>
                <w:color w:val="000000"/>
                <w:sz w:val="20"/>
              </w:rPr>
              <w:t>Еуразиялық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Еуразиялық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жолаушыларға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 7)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343-бабы 1-тармағының 11)-</w:t>
            </w:r>
            <w:proofErr w:type="spellStart"/>
            <w:r>
              <w:rPr>
                <w:color w:val="000000"/>
                <w:sz w:val="20"/>
              </w:rPr>
              <w:t>тармақшасына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декларациялауға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8)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иелену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9) </w:t>
            </w: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қолма-қол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ақша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10)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343-бабының 19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20-тармақтарында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11)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343-бабының 11-тармағына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өкілеттігін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сенімхат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1559" w:rsidTr="001B1759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негіздемелері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201-бабымен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орындамау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Заңынын</w:t>
            </w:r>
            <w:proofErr w:type="spellEnd"/>
            <w:r>
              <w:rPr>
                <w:color w:val="000000"/>
                <w:sz w:val="20"/>
              </w:rPr>
              <w:t xml:space="preserve"> 19-1-бабында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1559" w:rsidTr="001B1759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559" w:rsidRDefault="007F1559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өздігінен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бағдарлау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ЭЦҚ-</w:t>
            </w:r>
            <w:proofErr w:type="spellStart"/>
            <w:r>
              <w:rPr>
                <w:color w:val="000000"/>
                <w:sz w:val="20"/>
              </w:rPr>
              <w:t>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www.kgd.gov.kz "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кабинетінде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C45F6C" w:rsidRDefault="00C45F6C">
      <w:bookmarkStart w:id="1" w:name="_GoBack"/>
      <w:bookmarkEnd w:id="1"/>
    </w:p>
    <w:sectPr w:rsidR="00C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59"/>
    <w:rsid w:val="00051D9F"/>
    <w:rsid w:val="007F1559"/>
    <w:rsid w:val="008B677E"/>
    <w:rsid w:val="00C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9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9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2</cp:revision>
  <dcterms:created xsi:type="dcterms:W3CDTF">2021-05-28T06:53:00Z</dcterms:created>
  <dcterms:modified xsi:type="dcterms:W3CDTF">2021-09-10T09:56:00Z</dcterms:modified>
</cp:coreProperties>
</file>