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4" w:type="dxa"/>
        <w:tblCellSpacing w:w="0" w:type="auto"/>
        <w:tblInd w:w="115" w:type="dxa"/>
        <w:tblLayout w:type="fixed"/>
        <w:tblLook w:val="04A0" w:firstRow="1" w:lastRow="0" w:firstColumn="1" w:lastColumn="0" w:noHBand="0" w:noVBand="1"/>
      </w:tblPr>
      <w:tblGrid>
        <w:gridCol w:w="7780"/>
        <w:gridCol w:w="1744"/>
      </w:tblGrid>
      <w:tr w:rsidR="00B71201" w:rsidTr="00B7120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0"/>
              <w:jc w:val="center"/>
            </w:pPr>
            <w:bookmarkStart w:id="0" w:name="_GoBack"/>
            <w:bookmarkEnd w:id="0"/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төлеушілерді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:rsidR="00B71201" w:rsidRDefault="00B71201" w:rsidP="00B71201">
      <w:pPr>
        <w:spacing w:after="0"/>
      </w:pPr>
      <w:bookmarkStart w:id="1" w:name="z261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Қосылған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салығын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төлеушілерді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тіркеу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есебі</w:t>
      </w:r>
      <w:proofErr w:type="spellEnd"/>
      <w:r>
        <w:rPr>
          <w:b/>
          <w:color w:val="000000"/>
        </w:rPr>
        <w:t xml:space="preserve">" </w:t>
      </w:r>
      <w:r>
        <w:br/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талаптар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tbl>
      <w:tblPr>
        <w:tblW w:w="951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3260"/>
        <w:gridCol w:w="5386"/>
      </w:tblGrid>
      <w:tr w:rsidR="00B71201" w:rsidTr="00B71201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B71201" w:rsidRDefault="00B7120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комитетінің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экономикалық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аймақтар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B71201" w:rsidRPr="00C561CD" w:rsidTr="00B71201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Pr="00DC5B54" w:rsidRDefault="00B71201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2" w:name="z262"/>
            <w:r w:rsidRPr="00DC5B54">
              <w:rPr>
                <w:color w:val="000000"/>
                <w:sz w:val="20"/>
                <w:lang w:val="ru-RU"/>
              </w:rPr>
              <w:t xml:space="preserve">1) </w:t>
            </w:r>
            <w:r>
              <w:rPr>
                <w:color w:val="000000"/>
                <w:sz w:val="20"/>
              </w:rPr>
              <w:t>www</w:t>
            </w:r>
            <w:r w:rsidRPr="00DC5B5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DC5B5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C5B54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DC5B54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DC5B5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C5B54">
              <w:rPr>
                <w:color w:val="000000"/>
                <w:sz w:val="20"/>
                <w:lang w:val="ru-RU"/>
              </w:rPr>
              <w:t>үкімет</w:t>
            </w:r>
            <w:proofErr w:type="spellEnd"/>
            <w:r w:rsidRPr="00DC5B54">
              <w:rPr>
                <w:color w:val="000000"/>
                <w:sz w:val="20"/>
                <w:lang w:val="ru-RU"/>
              </w:rPr>
              <w:t xml:space="preserve">" веб-порталы </w:t>
            </w:r>
            <w:proofErr w:type="spellStart"/>
            <w:r w:rsidRPr="00DC5B54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DC5B54">
              <w:rPr>
                <w:color w:val="000000"/>
                <w:sz w:val="20"/>
                <w:lang w:val="ru-RU"/>
              </w:rPr>
              <w:t>;</w:t>
            </w:r>
          </w:p>
          <w:bookmarkEnd w:id="2"/>
          <w:p w:rsidR="00B71201" w:rsidRPr="00DC5B54" w:rsidRDefault="00B71201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C5B54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DC5B54">
              <w:rPr>
                <w:color w:val="000000"/>
                <w:sz w:val="20"/>
                <w:lang w:val="ru-RU"/>
              </w:rPr>
              <w:t>ақпараттандыру</w:t>
            </w:r>
            <w:proofErr w:type="spellEnd"/>
            <w:r w:rsidRPr="00DC5B5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C5B54">
              <w:rPr>
                <w:color w:val="000000"/>
                <w:sz w:val="20"/>
                <w:lang w:val="ru-RU"/>
              </w:rPr>
              <w:t>объектісі</w:t>
            </w:r>
            <w:proofErr w:type="spellEnd"/>
            <w:r w:rsidRPr="00DC5B54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DC5B54">
              <w:rPr>
                <w:color w:val="000000"/>
                <w:sz w:val="20"/>
                <w:lang w:val="ru-RU"/>
              </w:rPr>
              <w:t>Салық</w:t>
            </w:r>
            <w:proofErr w:type="spellEnd"/>
            <w:r w:rsidRPr="00DC5B5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C5B54">
              <w:rPr>
                <w:color w:val="000000"/>
                <w:sz w:val="20"/>
                <w:lang w:val="ru-RU"/>
              </w:rPr>
              <w:t>төлеушінің</w:t>
            </w:r>
            <w:proofErr w:type="spellEnd"/>
            <w:r w:rsidRPr="00DC5B5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C5B54">
              <w:rPr>
                <w:color w:val="000000"/>
                <w:sz w:val="20"/>
                <w:lang w:val="ru-RU"/>
              </w:rPr>
              <w:t>кабинеті</w:t>
            </w:r>
            <w:proofErr w:type="spellEnd"/>
            <w:r w:rsidRPr="00DC5B54">
              <w:rPr>
                <w:color w:val="000000"/>
                <w:sz w:val="20"/>
                <w:lang w:val="ru-RU"/>
              </w:rPr>
              <w:t xml:space="preserve">" </w:t>
            </w:r>
            <w:r>
              <w:rPr>
                <w:color w:val="000000"/>
                <w:sz w:val="20"/>
              </w:rPr>
              <w:t>web</w:t>
            </w:r>
            <w:r w:rsidRPr="00DC5B54">
              <w:rPr>
                <w:color w:val="000000"/>
                <w:sz w:val="20"/>
                <w:lang w:val="ru-RU"/>
              </w:rPr>
              <w:t>-</w:t>
            </w:r>
            <w:proofErr w:type="spellStart"/>
            <w:r w:rsidRPr="00DC5B54">
              <w:rPr>
                <w:color w:val="000000"/>
                <w:sz w:val="20"/>
                <w:lang w:val="ru-RU"/>
              </w:rPr>
              <w:t>қосымшасы</w:t>
            </w:r>
            <w:proofErr w:type="spellEnd"/>
            <w:r w:rsidRPr="00DC5B5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C5B54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DC5B54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B71201" w:rsidTr="00B71201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bookmarkStart w:id="3" w:name="z263"/>
            <w:proofErr w:type="spellStart"/>
            <w:r>
              <w:rPr>
                <w:color w:val="000000"/>
                <w:sz w:val="20"/>
              </w:rPr>
              <w:t>Қосылған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салығы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ҚҚС)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3"/>
          <w:p w:rsidR="00B71201" w:rsidRDefault="00B7120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ҚҚС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жеткізгіште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– ҚҚС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B71201" w:rsidRDefault="00B71201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жаңа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резидент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нөмірлер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– 1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</w:tr>
      <w:tr w:rsidR="00B71201" w:rsidTr="00B71201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B71201" w:rsidTr="00B71201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ҚҚС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71201" w:rsidTr="00B71201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заңдарымеп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71201" w:rsidTr="00B71201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bookmarkStart w:id="4" w:name="z265"/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8.30-ден 18.00-ға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етілмейді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көзделмеген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4"/>
          <w:p w:rsidR="00B71201" w:rsidRDefault="00B7120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).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B71201" w:rsidRDefault="00B7120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– www.portal.kgd.gov.kz;</w:t>
            </w:r>
          </w:p>
          <w:p w:rsidR="00B71201" w:rsidRDefault="00B71201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сервистік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B71201" w:rsidRDefault="00B7120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2) </w:t>
            </w:r>
            <w:proofErr w:type="spellStart"/>
            <w:r>
              <w:rPr>
                <w:color w:val="000000"/>
                <w:sz w:val="20"/>
              </w:rPr>
              <w:t>ақпараттандыру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71201" w:rsidTr="00B71201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bookmarkStart w:id="5" w:name="z269"/>
            <w:proofErr w:type="spellStart"/>
            <w:r>
              <w:rPr>
                <w:color w:val="000000"/>
                <w:sz w:val="20"/>
              </w:rPr>
              <w:t>Порталға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5"/>
          <w:p w:rsidR="00B71201" w:rsidRDefault="00B71201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rPr>
                <w:color w:val="000000"/>
                <w:sz w:val="20"/>
              </w:rPr>
              <w:t xml:space="preserve"> 7-қосымшаға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"ҚҚС </w:t>
            </w:r>
            <w:proofErr w:type="spellStart"/>
            <w:r>
              <w:rPr>
                <w:color w:val="000000"/>
                <w:sz w:val="20"/>
              </w:rPr>
              <w:t>төлеуші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белгісін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B71201" w:rsidRDefault="00B71201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тіркелуі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тіркелуі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шлюзі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71201" w:rsidTr="00B71201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негіздемелері</w:t>
            </w:r>
            <w:proofErr w:type="spellEnd"/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71201" w:rsidTr="00B71201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201" w:rsidRDefault="00B71201" w:rsidP="00B81968">
            <w:pPr>
              <w:spacing w:after="20"/>
              <w:ind w:left="20"/>
              <w:jc w:val="both"/>
            </w:pPr>
            <w:bookmarkStart w:id="6" w:name="z271"/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6"/>
          <w:p w:rsidR="00B71201" w:rsidRDefault="00B71201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филиалдары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бірге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қағидаты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B71201" w:rsidRDefault="00B71201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8-800-080-7777, 1414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B71201" w:rsidRDefault="00B71201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B71201" w:rsidRDefault="00B71201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электрондық-цифрлық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мобилді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BA6BE8" w:rsidRDefault="00BA6BE8"/>
    <w:sectPr w:rsidR="00BA6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01"/>
    <w:rsid w:val="00B71201"/>
    <w:rsid w:val="00BA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FC907-AD7F-481A-8ECB-45EC6245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201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2026-01-22T10:46:00Z</dcterms:created>
  <dcterms:modified xsi:type="dcterms:W3CDTF">2026-01-22T10:47:00Z</dcterms:modified>
</cp:coreProperties>
</file>