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35"/>
        <w:gridCol w:w="2848"/>
        <w:gridCol w:w="370"/>
        <w:gridCol w:w="3376"/>
        <w:gridCol w:w="26"/>
      </w:tblGrid>
      <w:tr w:rsidR="00E33BB8" w:rsidRPr="000F0AB6" w:rsidTr="00695213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Pr="000F0AB6" w:rsidRDefault="00E33BB8" w:rsidP="0069521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машиналарын</w:t>
            </w:r>
            <w:proofErr w:type="spellEnd"/>
            <w:r w:rsidRPr="000F0AB6">
              <w:rPr>
                <w:lang w:val="ru-RU"/>
              </w:rPr>
              <w:br/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0F0AB6">
              <w:rPr>
                <w:lang w:val="ru-RU"/>
              </w:rPr>
              <w:br/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машинасы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чегінің</w:t>
            </w:r>
            <w:proofErr w:type="spellEnd"/>
            <w:r w:rsidRPr="000F0AB6">
              <w:rPr>
                <w:lang w:val="ru-RU"/>
              </w:rPr>
              <w:br/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мазмұнына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  <w:r w:rsidRPr="000F0AB6">
              <w:rPr>
                <w:lang w:val="ru-RU"/>
              </w:rPr>
              <w:br/>
            </w:r>
            <w:r w:rsidRPr="000F0AB6">
              <w:rPr>
                <w:color w:val="000000"/>
                <w:sz w:val="20"/>
                <w:lang w:val="ru-RU"/>
              </w:rPr>
              <w:t>1-қосымша</w:t>
            </w:r>
          </w:p>
          <w:p w:rsidR="00E33BB8" w:rsidRPr="000F0AB6" w:rsidRDefault="00E33BB8" w:rsidP="00695213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  <w:tr w:rsidR="00E33BB8" w:rsidRPr="000F0AB6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r w:rsidRPr="000F0AB6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машиналарын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(БКМ)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есепке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қою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есептен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шығару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көрсетуге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талаптардың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тізбесі</w:t>
            </w:r>
            <w:proofErr w:type="spellEnd"/>
          </w:p>
        </w:tc>
      </w:tr>
      <w:tr w:rsidR="00E33BB8" w:rsidRPr="000F0AB6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349"/>
            <w:proofErr w:type="spellStart"/>
            <w:r w:rsidRPr="000F0AB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қызметтің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кіші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түрінің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>:</w:t>
            </w:r>
          </w:p>
          <w:bookmarkEnd w:id="1"/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r w:rsidRPr="000F0AB6">
              <w:rPr>
                <w:color w:val="000000"/>
                <w:sz w:val="20"/>
                <w:lang w:val="ru-RU"/>
              </w:rPr>
              <w:t xml:space="preserve">1.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Есепке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машиналарын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(БКМ);</w:t>
            </w:r>
          </w:p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r w:rsidRPr="000F0AB6">
              <w:rPr>
                <w:color w:val="000000"/>
                <w:sz w:val="20"/>
                <w:lang w:val="ru-RU"/>
              </w:rPr>
              <w:t xml:space="preserve">2.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машиналарын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(БКМ)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есептен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шығару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>;</w:t>
            </w:r>
          </w:p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r w:rsidRPr="000F0AB6">
              <w:rPr>
                <w:color w:val="000000"/>
                <w:sz w:val="20"/>
                <w:lang w:val="ru-RU"/>
              </w:rPr>
              <w:t xml:space="preserve">3.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Бақылау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-касса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машинасының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карточкасында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мәліметтердің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өзгеруі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bookmarkStart w:id="2" w:name="z352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–ЭЦҚ)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SMS-</w:t>
            </w:r>
            <w:proofErr w:type="spellStart"/>
            <w:r>
              <w:rPr>
                <w:color w:val="000000"/>
                <w:sz w:val="20"/>
              </w:rPr>
              <w:t>хабарландыру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фискалдық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фискалдық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интернет-ресурстарында</w:t>
            </w:r>
            <w:proofErr w:type="spellEnd"/>
            <w:r>
              <w:rPr>
                <w:color w:val="000000"/>
                <w:sz w:val="20"/>
              </w:rPr>
              <w:t xml:space="preserve"> SMS-</w:t>
            </w:r>
            <w:proofErr w:type="spellStart"/>
            <w:r>
              <w:rPr>
                <w:color w:val="000000"/>
                <w:sz w:val="20"/>
              </w:rPr>
              <w:t>хабарландыру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bookmarkStart w:id="3" w:name="z354"/>
            <w:r>
              <w:rPr>
                <w:color w:val="000000"/>
                <w:sz w:val="20"/>
              </w:rPr>
              <w:t xml:space="preserve">1)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– 2 (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БКМ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БКМ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шығаруды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356"/>
            <w:r w:rsidRPr="000F0AB6">
              <w:rPr>
                <w:color w:val="000000"/>
                <w:sz w:val="20"/>
                <w:lang w:val="ru-RU"/>
              </w:rPr>
              <w:t>1)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деректерді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функциясы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жоқ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БКМ</w:t>
            </w:r>
          </w:p>
          <w:bookmarkEnd w:id="4"/>
          <w:p w:rsidR="00E33BB8" w:rsidRPr="000F0AB6" w:rsidRDefault="00E33BB8" w:rsidP="00695213">
            <w:pPr>
              <w:spacing w:after="20"/>
              <w:ind w:left="20"/>
              <w:jc w:val="both"/>
              <w:rPr>
                <w:lang w:val="ru-RU"/>
              </w:rPr>
            </w:pPr>
            <w:r w:rsidRPr="000F0AB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деректерді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) беру </w:t>
            </w:r>
            <w:proofErr w:type="spellStart"/>
            <w:r w:rsidRPr="000F0AB6">
              <w:rPr>
                <w:color w:val="000000"/>
                <w:sz w:val="20"/>
                <w:lang w:val="ru-RU"/>
              </w:rPr>
              <w:t>функциясы</w:t>
            </w:r>
            <w:proofErr w:type="spellEnd"/>
            <w:r w:rsidRPr="000F0AB6">
              <w:rPr>
                <w:color w:val="000000"/>
                <w:sz w:val="20"/>
                <w:lang w:val="ru-RU"/>
              </w:rPr>
              <w:t xml:space="preserve"> бар БКМ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бақылау-касса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bookmarkStart w:id="5" w:name="z358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5"/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bookmarkStart w:id="6" w:name="z360"/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"/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аппараттық-бағдарламалық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4-қосымшадағы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фискалдық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орнатусыз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БКМ;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нөмірленген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тігілген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аппараттық-бағдарламалық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аппараттық-бағдарламалық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функционалдық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аппараттық-бағдарламалық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моделінің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инспекторының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модулін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ақпараттық-бағдарламалық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5-қосымшадағы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БКМ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пломбасы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фискалдық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блогы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БКМ;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нөмірленген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тігілген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БКМ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аппараттық</w:t>
            </w:r>
            <w:proofErr w:type="spellEnd"/>
            <w:r>
              <w:rPr>
                <w:color w:val="000000"/>
                <w:sz w:val="20"/>
              </w:rPr>
              <w:t>–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инспекторының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lastRenderedPageBreak/>
              <w:t>модуліне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4-қосымша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органында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БКМ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ККМ-</w:t>
            </w:r>
            <w:proofErr w:type="spellStart"/>
            <w:r>
              <w:rPr>
                <w:color w:val="000000"/>
                <w:sz w:val="20"/>
              </w:rPr>
              <w:t>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5-қосымшаларына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нотариаттық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атқарушылық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адвокаттық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3BB8" w:rsidTr="0069521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8" w:rsidRDefault="00E33BB8" w:rsidP="00695213">
            <w:pPr>
              <w:spacing w:after="20"/>
              <w:ind w:left="20"/>
              <w:jc w:val="both"/>
            </w:pPr>
            <w:bookmarkStart w:id="7" w:name="z379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іркілістер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"/>
          <w:p w:rsidR="00E33BB8" w:rsidRDefault="00E33BB8" w:rsidP="0069521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8-800-080-7777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1414.</w:t>
            </w:r>
          </w:p>
        </w:tc>
      </w:tr>
    </w:tbl>
    <w:p w:rsidR="0037296A" w:rsidRDefault="0037296A"/>
    <w:sectPr w:rsidR="0037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B8"/>
    <w:rsid w:val="0037296A"/>
    <w:rsid w:val="00E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839D"/>
  <w15:chartTrackingRefBased/>
  <w15:docId w15:val="{451F17BC-E66B-42BB-9873-FBB283BE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B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2026-01-23T05:19:00Z</dcterms:created>
  <dcterms:modified xsi:type="dcterms:W3CDTF">2026-01-23T05:20:00Z</dcterms:modified>
</cp:coreProperties>
</file>