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0" w:rsidRDefault="00C77030" w:rsidP="00C77030">
      <w:pPr>
        <w:spacing w:after="0"/>
        <w:jc w:val="both"/>
      </w:pPr>
      <w:bookmarkStart w:id="0" w:name="z320"/>
    </w:p>
    <w:tbl>
      <w:tblPr>
        <w:tblW w:w="0" w:type="auto"/>
        <w:tblCellSpacing w:w="0" w:type="auto"/>
        <w:tblLook w:val="04A0" w:firstRow="1" w:lastRow="0" w:firstColumn="1" w:lastColumn="0" w:noHBand="0" w:noVBand="1"/>
      </w:tblPr>
      <w:tblGrid>
        <w:gridCol w:w="5700"/>
        <w:gridCol w:w="3685"/>
      </w:tblGrid>
      <w:tr w:rsidR="00C77030" w:rsidTr="001B1759">
        <w:trPr>
          <w:trHeight w:val="30"/>
          <w:tblCellSpacing w:w="0" w:type="auto"/>
        </w:trPr>
        <w:tc>
          <w:tcPr>
            <w:tcW w:w="7780" w:type="dxa"/>
            <w:tcMar>
              <w:top w:w="15" w:type="dxa"/>
              <w:left w:w="15" w:type="dxa"/>
              <w:bottom w:w="15" w:type="dxa"/>
              <w:right w:w="15" w:type="dxa"/>
            </w:tcMar>
            <w:vAlign w:val="center"/>
          </w:tcPr>
          <w:bookmarkEnd w:id="0"/>
          <w:p w:rsidR="00C77030" w:rsidRDefault="00C77030" w:rsidP="001B1759">
            <w:pPr>
              <w:spacing w:after="0"/>
              <w:jc w:val="center"/>
            </w:pPr>
            <w:r>
              <w:rPr>
                <w:color w:val="000000"/>
                <w:sz w:val="20"/>
              </w:rPr>
              <w:t> </w:t>
            </w:r>
          </w:p>
        </w:tc>
        <w:tc>
          <w:tcPr>
            <w:tcW w:w="4600" w:type="dxa"/>
            <w:tcMar>
              <w:top w:w="15" w:type="dxa"/>
              <w:left w:w="15" w:type="dxa"/>
              <w:bottom w:w="15" w:type="dxa"/>
              <w:right w:w="15" w:type="dxa"/>
            </w:tcMar>
            <w:vAlign w:val="center"/>
          </w:tcPr>
          <w:p w:rsidR="00C77030" w:rsidRDefault="00C77030" w:rsidP="001B1759">
            <w:pPr>
              <w:spacing w:after="0"/>
              <w:jc w:val="center"/>
            </w:pPr>
            <w:r>
              <w:rPr>
                <w:color w:val="000000"/>
                <w:sz w:val="20"/>
              </w:rPr>
              <w:t>"Салық есептілігін қайтарып</w:t>
            </w:r>
            <w:r>
              <w:br/>
            </w:r>
            <w:r>
              <w:rPr>
                <w:color w:val="000000"/>
                <w:sz w:val="20"/>
              </w:rPr>
              <w:t>алу" мемлекеттік қызметтерді</w:t>
            </w:r>
            <w:r>
              <w:br/>
            </w:r>
            <w:r>
              <w:rPr>
                <w:color w:val="000000"/>
                <w:sz w:val="20"/>
              </w:rPr>
              <w:t>көрсету қағидаларына</w:t>
            </w:r>
            <w:r>
              <w:br/>
            </w:r>
            <w:r>
              <w:rPr>
                <w:color w:val="000000"/>
                <w:sz w:val="20"/>
              </w:rPr>
              <w:t>1-қосымша</w:t>
            </w:r>
          </w:p>
        </w:tc>
      </w:tr>
    </w:tbl>
    <w:p w:rsidR="00C77030" w:rsidRDefault="00C77030" w:rsidP="00C77030">
      <w:pPr>
        <w:spacing w:after="0"/>
        <w:jc w:val="both"/>
      </w:pPr>
      <w:r>
        <w:rPr>
          <w:color w:val="FF0000"/>
          <w:sz w:val="28"/>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4"/>
        <w:gridCol w:w="1655"/>
        <w:gridCol w:w="7157"/>
      </w:tblGrid>
      <w:tr w:rsidR="00C77030" w:rsidTr="00C77030">
        <w:trPr>
          <w:trHeight w:val="30"/>
          <w:tblCellSpacing w:w="0" w:type="auto"/>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w:t>
            </w:r>
            <w:r w:rsidRPr="00FC407E">
              <w:rPr>
                <w:b/>
                <w:color w:val="000000"/>
                <w:sz w:val="20"/>
              </w:rPr>
              <w:t>Салықтық есептілікті кері қайтарып алу" мемлекеттік көрсетілетін қызмет стандарты</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1</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 xml:space="preserve"> Көрсетілетін қызметті берушінің атауы </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Мемлекеттік қызметті Қазақстан Республикасы Қаржы министрлігінің Мемлекеттік кірістер комитетінің аумақтық органдары көрсетеді.</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2</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Мемлекеттік көрсетілетін қызметті көрсету каналдары</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1) "Азаматтарға арналған үкімет" Мемлекеттік корпорация" коммерциялық емес акционерлік қоғамы (бұдан әрі – Мемлекеттік корпорация) арқылы</w:t>
            </w:r>
            <w:proofErr w:type="gramStart"/>
            <w:r>
              <w:rPr>
                <w:color w:val="000000"/>
                <w:sz w:val="20"/>
              </w:rPr>
              <w:t>;</w:t>
            </w:r>
            <w:proofErr w:type="gramEnd"/>
            <w:r>
              <w:br/>
            </w:r>
            <w:r>
              <w:rPr>
                <w:color w:val="000000"/>
                <w:sz w:val="20"/>
              </w:rPr>
              <w:t>2) "Электрондық үкімет" веб-порталы www.egov.kz (бұдан әрі – портал) арқылы жүзеге асырады.</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3</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Мемлекеттік қызметті көрсету мерзімдері</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1) салық есептілігін кері қайтарып алу – құжаттарды табыс еткен күннен бастап бір жұмыс күні ішінде;</w:t>
            </w:r>
            <w:r>
              <w:br/>
            </w:r>
            <w:r>
              <w:rPr>
                <w:color w:val="000000"/>
                <w:sz w:val="20"/>
              </w:rPr>
              <w:t>2) көрсетілетін қызметті алушының құжаттар топтамасын тапсыруы үшін Мемлекеттік корпорацияда күтудің рұқсат берілетін ең ұзақ уақыты – 15 (он бес) минут;</w:t>
            </w:r>
            <w:r>
              <w:br/>
            </w:r>
            <w:r>
              <w:rPr>
                <w:color w:val="000000"/>
                <w:sz w:val="20"/>
              </w:rPr>
              <w:t>3) Мемлекеттік корпорацияда көрсетілетін қызметті берушінің қызмет көрсетуінің рұқсат берілетін ең ұзақ уақыты – 15 (он бес) минут.</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4</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Мемлекеттік қызметті көрсету нысаны</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proofErr w:type="gramStart"/>
            <w:r>
              <w:rPr>
                <w:color w:val="000000"/>
                <w:sz w:val="20"/>
              </w:rPr>
              <w:t>электрондық</w:t>
            </w:r>
            <w:proofErr w:type="gramEnd"/>
            <w:r>
              <w:rPr>
                <w:color w:val="000000"/>
                <w:sz w:val="20"/>
              </w:rPr>
              <w:t xml:space="preserve"> (ішінара автоматтандырылған)/ қағаз түрінде.</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5</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Мемлекеттік қызметті көрсету нәтижесі</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 xml:space="preserve">1) </w:t>
            </w:r>
            <w:proofErr w:type="gramStart"/>
            <w:r>
              <w:rPr>
                <w:color w:val="000000"/>
                <w:sz w:val="20"/>
              </w:rPr>
              <w:t>уәкілетті</w:t>
            </w:r>
            <w:proofErr w:type="gramEnd"/>
            <w:r>
              <w:rPr>
                <w:color w:val="000000"/>
                <w:sz w:val="20"/>
              </w:rPr>
              <w:t xml:space="preserve"> органның интернет-ресурсында жарияланған салықтық есептілікті кері қайтарып алу туралы мәлімет;</w:t>
            </w:r>
            <w:r>
              <w:br/>
            </w:r>
            <w:r>
              <w:rPr>
                <w:color w:val="000000"/>
                <w:sz w:val="20"/>
              </w:rPr>
              <w:t>2) Қағиданың осы 1-қосымшасының 9-тармағында көзделген жағдайларда және негіздемелер бойынша көрсетілетін қызметті берушінің мемлекеттік қызметті көрсетуден бас тарту туралы уәжделген жауабы болып табылады.</w:t>
            </w:r>
            <w:r>
              <w:br/>
            </w:r>
            <w:r>
              <w:rPr>
                <w:color w:val="000000"/>
                <w:sz w:val="20"/>
              </w:rPr>
              <w:t>Мемлекеттік қызметті көрсету нәтижесін беру нысаны: электрондық және (немесе) қағаз түрінде.</w:t>
            </w:r>
            <w:r>
              <w:br/>
            </w:r>
            <w:r>
              <w:rPr>
                <w:color w:val="000000"/>
                <w:sz w:val="20"/>
              </w:rPr>
              <w:t>Уақытылы талап етілмеген мемлекеттік көрсетілетін қызмет нәтижелерін көрсетілетін қызметті берушімен, Мемлекеттік корпорациямен сақтау жағдайлары:</w:t>
            </w:r>
            <w:r>
              <w:br/>
            </w:r>
            <w:r>
              <w:rPr>
                <w:color w:val="000000"/>
                <w:sz w:val="20"/>
              </w:rPr>
              <w:t xml:space="preserve"> көрсетілетін қызметті алушы мемлекеттік көрсетілетін қызмет нәтижесін алуға уақытылы келмеген жағдайда көрсетілетін қызметті беруші оны қабылдаған орнында көрсетілетін қызметті алушы алғанға дейін сақтайды; </w:t>
            </w:r>
            <w:r>
              <w:br/>
            </w:r>
            <w:r>
              <w:rPr>
                <w:color w:val="000000"/>
                <w:sz w:val="20"/>
              </w:rPr>
              <w:t>Мемлекеттік корпорация нәтиженің 1 (бір) ай сақталуын қамтамасыз етеді, одан кейін оларды көрсетілетін қызметті берушіге сақтауға береді. 1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 көрсетілетін қызметті алушыға беру үшін жолдайды.</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6</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 xml:space="preserve"> Мемлекеттік көрсетілетін қызметті көрсету үшін қызмет алушыдан алынатын ақы мөлшері және Қазақстан Республикасы </w:t>
            </w:r>
            <w:r>
              <w:rPr>
                <w:color w:val="000000"/>
                <w:sz w:val="20"/>
              </w:rPr>
              <w:lastRenderedPageBreak/>
              <w:t xml:space="preserve">заңдарымеп белгіленген ақыны алу әдістері </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lastRenderedPageBreak/>
              <w:t>Мемлекеттік қызмет жеке тұлғаларға тегін көрсетіледі.</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lastRenderedPageBreak/>
              <w:t>7</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Қызметті берушің жұмыс кестесі</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 – Қазақстан Республикасының Еңбек Кодексіне (бұдан әрі – ҚР Еңбек кодексі)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r>
              <w:br/>
            </w:r>
            <w:r>
              <w:rPr>
                <w:color w:val="000000"/>
                <w:sz w:val="20"/>
              </w:rPr>
              <w:t>Мемлекеттік көрсетілетін қызмет кезекпен көрсетіледі, алдын ала жазылу талап етілмейді, жеделдетілген қызмет көрсету көзделмеген;</w:t>
            </w:r>
            <w:r>
              <w:br/>
            </w:r>
            <w:r>
              <w:rPr>
                <w:color w:val="000000"/>
                <w:sz w:val="20"/>
              </w:rPr>
              <w:t xml:space="preserve"> 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r>
              <w:br/>
            </w:r>
            <w:r>
              <w:rPr>
                <w:color w:val="000000"/>
                <w:sz w:val="20"/>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r>
              <w:br/>
            </w:r>
            <w:r>
              <w:rPr>
                <w:color w:val="000000"/>
                <w:sz w:val="20"/>
              </w:rPr>
              <w:t xml:space="preserve"> 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r>
              <w:br/>
            </w:r>
            <w:r>
              <w:rPr>
                <w:color w:val="000000"/>
                <w:sz w:val="20"/>
              </w:rPr>
              <w:t xml:space="preserve"> Мемлекеттік қызметті көрсету орындарының мекенжайлары: </w:t>
            </w:r>
            <w:r>
              <w:br/>
            </w:r>
            <w:r>
              <w:rPr>
                <w:color w:val="000000"/>
                <w:sz w:val="20"/>
              </w:rPr>
              <w:t>1) көрсетілетін қызметті берушінің – www.kgd.gov.kz</w:t>
            </w:r>
            <w:proofErr w:type="gramStart"/>
            <w:r>
              <w:rPr>
                <w:color w:val="000000"/>
                <w:sz w:val="20"/>
              </w:rPr>
              <w:t>;</w:t>
            </w:r>
            <w:proofErr w:type="gramEnd"/>
            <w:r>
              <w:br/>
            </w:r>
            <w:r>
              <w:rPr>
                <w:color w:val="000000"/>
                <w:sz w:val="20"/>
              </w:rPr>
              <w:t>2) Мемлекеттік корпорацияның – www. gov4c.kz</w:t>
            </w:r>
            <w:proofErr w:type="gramStart"/>
            <w:r>
              <w:rPr>
                <w:color w:val="000000"/>
                <w:sz w:val="20"/>
              </w:rPr>
              <w:t>;</w:t>
            </w:r>
            <w:proofErr w:type="gramEnd"/>
            <w:r>
              <w:br/>
            </w:r>
            <w:r>
              <w:rPr>
                <w:color w:val="000000"/>
                <w:sz w:val="20"/>
              </w:rPr>
              <w:t>3) www.egov.kz порталы интернет-ресурстарында орналастырылған.</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8</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Мемлекеттік қызметті көрсету үшін қажетті құжаттар тізбесі</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Көрсетілетін қызметті алушы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жүгінген кезде:</w:t>
            </w:r>
            <w:r>
              <w:br/>
            </w:r>
            <w:r>
              <w:rPr>
                <w:color w:val="000000"/>
                <w:sz w:val="20"/>
              </w:rPr>
              <w:t>1) осы Қағиданың 3-қосымшасына сәйкес салық төлеушінің (салық агентінің) салық есептілігін кері қайтарып алу туралы салықтық өтінішті (бұдан әрі – салықтық өтініш);</w:t>
            </w:r>
            <w:r>
              <w:br/>
            </w:r>
            <w:r>
              <w:rPr>
                <w:color w:val="000000"/>
                <w:sz w:val="20"/>
              </w:rPr>
              <w:t xml:space="preserve"> 2) "Салық және бюджетке төленетін басқа да міндетті төлемдер туралы" Қазақстан Республикасының Кодексінің (Салық кодексі) 208-бабы 2-тармағының шарттарын бұза отырып ұсынылған салықтық есептілікті жою әдісімен кері қайтарып алған жағдайда, салықтық есептілікті ұсынады.</w:t>
            </w:r>
            <w:r>
              <w:br/>
            </w:r>
            <w:proofErr w:type="gramStart"/>
            <w:r>
              <w:rPr>
                <w:color w:val="000000"/>
                <w:sz w:val="20"/>
              </w:rPr>
              <w:t>порталға</w:t>
            </w:r>
            <w:proofErr w:type="gramEnd"/>
            <w:r>
              <w:rPr>
                <w:color w:val="000000"/>
                <w:sz w:val="20"/>
              </w:rPr>
              <w:t>:</w:t>
            </w:r>
            <w:r>
              <w:br/>
            </w:r>
            <w:r>
              <w:rPr>
                <w:color w:val="000000"/>
                <w:sz w:val="20"/>
              </w:rPr>
              <w:t>1) көрсетілетін қызметті алушының ЭЦҚ-мен куәландырылған электрондық құжат нысанындағы салықтық өтінішті;</w:t>
            </w:r>
            <w:r>
              <w:br/>
            </w:r>
            <w:r>
              <w:rPr>
                <w:color w:val="000000"/>
                <w:sz w:val="20"/>
              </w:rPr>
              <w:t xml:space="preserve"> 2) Салық кодексінің 208-бабы 2-тармағының шарттарын бұза отырып ұсынылған салықтық есептілікті жою әдісімен кері қайтарып алған жағдайда, салықтық есептілікті ұсынады.</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9</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Қазақстан Республикасы заңдарымен белгіленген мемлекеттік көрсетілетін қызметті беруден бас тарту негіздемелері</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1) тексеру жүргізуге арналған нұсқамада көрсетілген салықтардың және бюджетке төленетін төлемдер мен әлеуметтік төлемдердің түрлері бойынша кешенді және тақырыптық тексерулерді жүргізу кезеңінде – тексерілетін салықтық кезеңнің;</w:t>
            </w:r>
            <w:r>
              <w:br/>
            </w:r>
            <w:r>
              <w:rPr>
                <w:color w:val="000000"/>
                <w:sz w:val="20"/>
              </w:rPr>
              <w:t>2) шағым берудің қалпына келтірілген мерзімін ескере отырып, тексеру нәтижелері туралы хабарламаға шағымды беру және оны қарау мерзімі кезеңінде – шағым жасалатын салықтық кезеңнің;</w:t>
            </w:r>
            <w:r>
              <w:br/>
            </w:r>
            <w:r>
              <w:rPr>
                <w:color w:val="000000"/>
                <w:sz w:val="20"/>
              </w:rPr>
              <w:t>3) камералдық бақылау нәтижелері бойынша мемлекеттік кірістер органы анықтаған бұзушылықтарды жою туралы хабарламалар бойынша ұсынылған салықтық есептілікті кері қайтарып алуға алуы мемлекеттік қызметті көрсетуден бас тарту үшін негіздемелер болып табылады.</w:t>
            </w:r>
            <w:r>
              <w:br/>
            </w:r>
            <w:r>
              <w:rPr>
                <w:color w:val="000000"/>
                <w:sz w:val="20"/>
              </w:rPr>
              <w:t xml:space="preserve"> Қазақстан Республикасының "Мемлекеттік көрсетілетін қызметтер туралы" Заңынын 19-1-бабында көзделген негіздер бойынша бас тартудың себебі болған жағдайларда.</w:t>
            </w:r>
          </w:p>
        </w:tc>
      </w:tr>
      <w:tr w:rsidR="00C77030" w:rsidTr="00FC407E">
        <w:trPr>
          <w:trHeight w:val="30"/>
          <w:tblCellSpacing w:w="0" w:type="auto"/>
        </w:trPr>
        <w:tc>
          <w:tcPr>
            <w:tcW w:w="4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lastRenderedPageBreak/>
              <w:t>10</w:t>
            </w:r>
          </w:p>
        </w:tc>
        <w:tc>
          <w:tcPr>
            <w:tcW w:w="16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71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77030" w:rsidRDefault="00C77030" w:rsidP="001B1759">
            <w:pPr>
              <w:spacing w:after="20"/>
              <w:ind w:left="20"/>
              <w:jc w:val="both"/>
            </w:pPr>
            <w:r>
              <w:rPr>
                <w:color w:val="000000"/>
                <w:sz w:val="20"/>
              </w:rPr>
              <w:t xml:space="preserve"> "Халық денсаулығы және денсаулық сақтау жүйесі туралы" Қазақстан Республикасының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r>
              <w:br/>
            </w:r>
            <w:r>
              <w:rPr>
                <w:color w:val="000000"/>
                <w:sz w:val="20"/>
              </w:rPr>
              <w:t>Көрсетілетін қызметті алушының ЭЦҚ-сы болған кезде мемлекеттік көрсетілетін қызметті электрондық нысанда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C77030" w:rsidRPr="00FC407E" w:rsidRDefault="00C77030" w:rsidP="00C77030">
      <w:pPr>
        <w:spacing w:after="0"/>
      </w:pPr>
      <w:r w:rsidRPr="00FC407E">
        <w:br/>
      </w:r>
    </w:p>
    <w:p w:rsidR="00C45F6C" w:rsidRDefault="00C45F6C">
      <w:pPr>
        <w:rPr>
          <w:lang w:val="ru-RU"/>
        </w:rPr>
      </w:pPr>
    </w:p>
    <w:p w:rsidR="00C77030" w:rsidRPr="00C77030" w:rsidRDefault="00C77030">
      <w:pPr>
        <w:rPr>
          <w:lang w:val="ru-RU"/>
        </w:rPr>
      </w:pPr>
      <w:bookmarkStart w:id="1" w:name="_GoBack"/>
      <w:bookmarkEnd w:id="1"/>
    </w:p>
    <w:sectPr w:rsidR="00C77030" w:rsidRPr="00C77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0"/>
    <w:rsid w:val="008B677E"/>
    <w:rsid w:val="00C45F6C"/>
    <w:rsid w:val="00C77030"/>
    <w:rsid w:val="00FC4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30"/>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 w:type="paragraph" w:styleId="a7">
    <w:name w:val="Balloon Text"/>
    <w:basedOn w:val="a"/>
    <w:link w:val="a8"/>
    <w:uiPriority w:val="99"/>
    <w:semiHidden/>
    <w:unhideWhenUsed/>
    <w:rsid w:val="00C770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03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30"/>
    <w:pPr>
      <w:spacing w:after="200" w:line="276" w:lineRule="auto"/>
    </w:pPr>
    <w:rPr>
      <w:sz w:val="22"/>
      <w:szCs w:val="22"/>
      <w:lang w:val="en-US"/>
    </w:rPr>
  </w:style>
  <w:style w:type="paragraph" w:styleId="3">
    <w:name w:val="heading 3"/>
    <w:basedOn w:val="a"/>
    <w:link w:val="30"/>
    <w:uiPriority w:val="9"/>
    <w:qFormat/>
    <w:rsid w:val="008B677E"/>
    <w:pPr>
      <w:spacing w:before="100" w:beforeAutospacing="1" w:after="100" w:afterAutospacing="1" w:line="240" w:lineRule="auto"/>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8B677E"/>
    <w:rPr>
      <w:b/>
      <w:bCs/>
      <w:sz w:val="27"/>
      <w:szCs w:val="27"/>
    </w:rPr>
  </w:style>
  <w:style w:type="character" w:styleId="a3">
    <w:name w:val="Strong"/>
    <w:qFormat/>
    <w:rsid w:val="008B677E"/>
    <w:rPr>
      <w:b/>
      <w:bCs/>
    </w:rPr>
  </w:style>
  <w:style w:type="paragraph" w:styleId="a4">
    <w:name w:val="No Spacing"/>
    <w:aliases w:val="Обя,мелкий,Без интервала1,мой рабочий,норма,Без интеБез интервала,Без интервала11,No Spacing1,Айгерим,свой,14 TNR,МОЙ СТИЛЬ,No Spacing,Елжан,No Spacing11"/>
    <w:link w:val="a5"/>
    <w:uiPriority w:val="1"/>
    <w:qFormat/>
    <w:rsid w:val="008B677E"/>
    <w:rPr>
      <w:rFonts w:ascii="Calibri" w:hAnsi="Calibri"/>
      <w:sz w:val="22"/>
      <w:szCs w:val="22"/>
    </w:rPr>
  </w:style>
  <w:style w:type="character" w:customStyle="1" w:styleId="a5">
    <w:name w:val="Без интервала Знак"/>
    <w:aliases w:val="Обя Знак,мелкий Знак,Без интервала1 Знак,мой рабочий Знак,норма Знак,Без интеБез интервала Знак,Без интервала11 Знак,No Spacing1 Знак,Айгерим Знак,свой Знак,14 TNR Знак,МОЙ СТИЛЬ Знак,No Spacing Знак,Елжан Знак,No Spacing11 Знак"/>
    <w:link w:val="a4"/>
    <w:uiPriority w:val="1"/>
    <w:locked/>
    <w:rsid w:val="008B677E"/>
    <w:rPr>
      <w:rFonts w:ascii="Calibri" w:hAnsi="Calibri"/>
      <w:sz w:val="22"/>
      <w:szCs w:val="22"/>
    </w:rPr>
  </w:style>
  <w:style w:type="paragraph" w:styleId="a6">
    <w:name w:val="List Paragraph"/>
    <w:basedOn w:val="a"/>
    <w:uiPriority w:val="34"/>
    <w:qFormat/>
    <w:rsid w:val="008B677E"/>
    <w:pPr>
      <w:spacing w:after="0" w:line="240" w:lineRule="auto"/>
      <w:ind w:left="720"/>
      <w:contextualSpacing/>
    </w:pPr>
    <w:rPr>
      <w:sz w:val="24"/>
      <w:szCs w:val="24"/>
      <w:lang w:val="ru-RU"/>
    </w:rPr>
  </w:style>
  <w:style w:type="paragraph" w:styleId="a7">
    <w:name w:val="Balloon Text"/>
    <w:basedOn w:val="a"/>
    <w:link w:val="a8"/>
    <w:uiPriority w:val="99"/>
    <w:semiHidden/>
    <w:unhideWhenUsed/>
    <w:rsid w:val="00C7703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03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Гульдана Мамырбаевна Атабаева</dc:creator>
  <cp:lastModifiedBy>Гульдана Мамырбаевна Атабаева</cp:lastModifiedBy>
  <cp:revision>2</cp:revision>
  <dcterms:created xsi:type="dcterms:W3CDTF">2021-05-28T06:40:00Z</dcterms:created>
  <dcterms:modified xsi:type="dcterms:W3CDTF">2021-09-10T09:24:00Z</dcterms:modified>
</cp:coreProperties>
</file>