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1"/>
        <w:gridCol w:w="3916"/>
      </w:tblGrid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Акциздік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</w:p>
        </w:tc>
      </w:tr>
      <w:tr w:rsidR="003F61D5" w:rsidRPr="00FB3399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Pr="00FB3399" w:rsidRDefault="003F61D5" w:rsidP="00F97C36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FB3399">
              <w:rPr>
                <w:color w:val="000000"/>
                <w:sz w:val="20"/>
                <w:lang w:val="ru-RU"/>
              </w:rPr>
              <w:t>алу-бақылау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маркаларын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есепке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сақтау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, беру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және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Pr="00FB3399" w:rsidRDefault="003F61D5" w:rsidP="00F97C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импорттаушылардың</w:t>
            </w:r>
            <w:proofErr w:type="spellEnd"/>
          </w:p>
        </w:tc>
      </w:tr>
      <w:tr w:rsidR="003F61D5" w:rsidRPr="00FB3399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Pr="00FB3399" w:rsidRDefault="003F61D5" w:rsidP="00F97C36">
            <w:pPr>
              <w:spacing w:after="0"/>
              <w:jc w:val="center"/>
              <w:rPr>
                <w:lang w:val="ru-RU"/>
              </w:rPr>
            </w:pPr>
            <w:proofErr w:type="spellStart"/>
            <w:r w:rsidRPr="00FB3399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Республикасына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алкоголь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өні</w:t>
            </w:r>
            <w:proofErr w:type="gramStart"/>
            <w:r w:rsidRPr="00FB3399">
              <w:rPr>
                <w:color w:val="000000"/>
                <w:sz w:val="20"/>
                <w:lang w:val="ru-RU"/>
              </w:rPr>
              <w:t>м</w:t>
            </w:r>
            <w:proofErr w:type="gramEnd"/>
            <w:r w:rsidRPr="00FB3399">
              <w:rPr>
                <w:color w:val="000000"/>
                <w:sz w:val="20"/>
                <w:lang w:val="ru-RU"/>
              </w:rPr>
              <w:t>ін</w:t>
            </w:r>
            <w:proofErr w:type="spellEnd"/>
            <w:r w:rsidRPr="00FB3399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B3399">
              <w:rPr>
                <w:color w:val="000000"/>
                <w:sz w:val="20"/>
                <w:lang w:val="ru-RU"/>
              </w:rPr>
              <w:t>импорттау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Pr="00FB3399" w:rsidRDefault="003F61D5" w:rsidP="00F97C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маркаларын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нысаналы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айдалану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міндеттемесін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есебін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2-қосымша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3F61D5" w:rsidRDefault="003F61D5" w:rsidP="003F61D5">
      <w:pPr>
        <w:spacing w:after="0"/>
        <w:jc w:val="both"/>
      </w:pPr>
      <w:r>
        <w:rPr>
          <w:color w:val="FF0000"/>
          <w:sz w:val="28"/>
        </w:rPr>
        <w:t xml:space="preserve">      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0"/>
        <w:gridCol w:w="2261"/>
        <w:gridCol w:w="6901"/>
      </w:tblGrid>
      <w:tr w:rsidR="003F61D5" w:rsidTr="00F97C3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Банкнот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фабрикасы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шаруашылық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кәсіпорны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акциздік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Банкнот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фабрикасы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кәсіпорынының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есептеу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таңбалау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сыра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сусынын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маркаларына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ЕБМ) </w:t>
            </w:r>
            <w:proofErr w:type="spellStart"/>
            <w:r>
              <w:rPr>
                <w:color w:val="000000"/>
                <w:sz w:val="20"/>
              </w:rPr>
              <w:t>жапсырылған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штрих-кодпен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нөмірлерінің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диапазондарын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жалғауды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алу-бақылау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маркаларын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3 (</w:t>
            </w:r>
            <w:proofErr w:type="spellStart"/>
            <w:r>
              <w:rPr>
                <w:color w:val="000000"/>
                <w:sz w:val="20"/>
              </w:rPr>
              <w:t>үш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импортталатын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таңбалау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беруді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жапсырылған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штрих-кодпен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өтінішке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нөмірлерінің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диапазондарын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асырумен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60 (</w:t>
            </w:r>
            <w:proofErr w:type="spellStart"/>
            <w:r>
              <w:rPr>
                <w:color w:val="000000"/>
                <w:sz w:val="20"/>
              </w:rPr>
              <w:t>алпыс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жапсырылған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штрих-кодпен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нөмірлерінің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диапазондарын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асырумен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13.00–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14.30–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үзіліспен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09.00–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18.30–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жеделдетілген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көзделмеген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5-қосымшаларға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жасауға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өтінімдер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өтінімдер</w:t>
            </w:r>
            <w:proofErr w:type="spellEnd"/>
            <w:r>
              <w:rPr>
                <w:color w:val="000000"/>
                <w:sz w:val="20"/>
              </w:rPr>
              <w:t xml:space="preserve">) –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күнтізбелік</w:t>
            </w:r>
            <w:proofErr w:type="spellEnd"/>
            <w:r>
              <w:rPr>
                <w:color w:val="000000"/>
                <w:sz w:val="20"/>
              </w:rPr>
              <w:t xml:space="preserve">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күннен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кешіктірмей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сыртқы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шартының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келісімшарттың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көшірмесі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6, 7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8, 9-қосымшаларға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алкоголь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өніміне</w:t>
            </w:r>
            <w:proofErr w:type="spellEnd"/>
            <w:r>
              <w:rPr>
                <w:color w:val="000000"/>
                <w:sz w:val="20"/>
              </w:rPr>
              <w:t xml:space="preserve"> ЕБМ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мақсатында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импорттау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rPr>
                <w:color w:val="000000"/>
                <w:sz w:val="20"/>
              </w:rPr>
              <w:t xml:space="preserve"> 1-қосымшаға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міндеттемені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міндеттеменің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орындалуын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кепілгерлік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мүлікті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өтініштерге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20-тармақтарында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ұсынбаған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акциздердің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төленбеген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F61D5" w:rsidTr="00F97C36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корпорациясы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9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1D5" w:rsidRDefault="003F61D5" w:rsidP="00F97C3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орналастырылған</w:t>
            </w:r>
            <w:proofErr w:type="spellEnd"/>
            <w:r>
              <w:rPr>
                <w:color w:val="000000"/>
                <w:sz w:val="20"/>
              </w:rPr>
              <w:t xml:space="preserve"> – www.pbf.kz.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қолтаңбасы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қашықтықтан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жетімділік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режимінде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</w:t>
            </w:r>
            <w:proofErr w:type="spellEnd"/>
            <w:r>
              <w:rPr>
                <w:color w:val="000000"/>
                <w:sz w:val="20"/>
              </w:rPr>
              <w:t xml:space="preserve"> 1414, 8800080777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6C5571" w:rsidRPr="003F61D5" w:rsidRDefault="006C5571" w:rsidP="003F61D5"/>
    <w:sectPr w:rsidR="006C5571" w:rsidRPr="003F61D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1"/>
    <w:rsid w:val="002A2674"/>
    <w:rsid w:val="003F61D5"/>
    <w:rsid w:val="006C5571"/>
    <w:rsid w:val="00E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26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A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26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4</cp:revision>
  <dcterms:created xsi:type="dcterms:W3CDTF">2020-09-21T09:20:00Z</dcterms:created>
  <dcterms:modified xsi:type="dcterms:W3CDTF">2022-07-29T07:18:00Z</dcterms:modified>
</cp:coreProperties>
</file>