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84" w:rsidRPr="0068440B" w:rsidRDefault="00BE5E84" w:rsidP="00BE5E84">
      <w:pPr>
        <w:ind w:firstLine="540"/>
        <w:jc w:val="center"/>
        <w:rPr>
          <w:b/>
          <w:sz w:val="28"/>
          <w:szCs w:val="28"/>
        </w:rPr>
      </w:pPr>
      <w:r w:rsidRPr="0068440B">
        <w:rPr>
          <w:b/>
          <w:sz w:val="28"/>
          <w:szCs w:val="28"/>
          <w:lang w:val="kk-KZ"/>
        </w:rPr>
        <w:t xml:space="preserve">Об итогах </w:t>
      </w:r>
      <w:r w:rsidRPr="0068440B">
        <w:rPr>
          <w:b/>
          <w:sz w:val="28"/>
          <w:szCs w:val="28"/>
        </w:rPr>
        <w:t xml:space="preserve"> деятельности Департамента государственных доходов по Восточно-Казахстанской области по вопросам оказания государственных услуг</w:t>
      </w:r>
      <w:r w:rsidRPr="0068440B">
        <w:rPr>
          <w:b/>
          <w:sz w:val="28"/>
          <w:szCs w:val="28"/>
          <w:lang w:val="kk-KZ"/>
        </w:rPr>
        <w:t xml:space="preserve"> за 2020 год</w:t>
      </w:r>
      <w:r w:rsidRPr="0068440B">
        <w:rPr>
          <w:b/>
          <w:sz w:val="28"/>
          <w:szCs w:val="28"/>
        </w:rPr>
        <w:t>.</w:t>
      </w:r>
    </w:p>
    <w:p w:rsidR="009C0954" w:rsidRPr="0068440B" w:rsidRDefault="009C0954" w:rsidP="009C0954">
      <w:pPr>
        <w:pStyle w:val="a5"/>
        <w:jc w:val="center"/>
        <w:rPr>
          <w:b/>
          <w:sz w:val="28"/>
          <w:szCs w:val="28"/>
        </w:rPr>
      </w:pPr>
    </w:p>
    <w:p w:rsidR="00F01776" w:rsidRPr="0068440B" w:rsidRDefault="00BE5E84" w:rsidP="00F01776">
      <w:pPr>
        <w:jc w:val="both"/>
        <w:rPr>
          <w:sz w:val="28"/>
          <w:szCs w:val="28"/>
          <w:lang w:val="kk-KZ"/>
        </w:rPr>
      </w:pPr>
      <w:r w:rsidRPr="0068440B">
        <w:rPr>
          <w:sz w:val="28"/>
          <w:szCs w:val="28"/>
        </w:rPr>
        <w:t xml:space="preserve">     </w:t>
      </w:r>
      <w:r w:rsidR="00F01776" w:rsidRPr="0068440B">
        <w:rPr>
          <w:bCs/>
          <w:sz w:val="28"/>
          <w:szCs w:val="28"/>
        </w:rPr>
        <w:t xml:space="preserve">    </w:t>
      </w:r>
      <w:r w:rsidR="00F01776" w:rsidRPr="0068440B">
        <w:rPr>
          <w:sz w:val="28"/>
          <w:szCs w:val="28"/>
        </w:rPr>
        <w:t xml:space="preserve">В соответствии с Приказом Министерства цифрового развития, инноваций и аэрокосмической промышленности Республики Казахстан  от 31 января 2020 года № 39 «Об утверждении реестра государственных услуг», органы государственных доходов оказывают 44 вида государственных услуг, в том числе 27 – налогового и 17 – таможенного направлений.  На </w:t>
      </w:r>
      <w:r w:rsidR="00B71ADC" w:rsidRPr="0068440B">
        <w:rPr>
          <w:sz w:val="28"/>
          <w:szCs w:val="28"/>
        </w:rPr>
        <w:t xml:space="preserve">бесплатной основе </w:t>
      </w:r>
      <w:r w:rsidR="00F01776" w:rsidRPr="0068440B">
        <w:rPr>
          <w:sz w:val="28"/>
          <w:szCs w:val="28"/>
        </w:rPr>
        <w:t xml:space="preserve">предоставляются </w:t>
      </w:r>
      <w:r w:rsidR="00B71ADC" w:rsidRPr="0068440B">
        <w:rPr>
          <w:sz w:val="28"/>
          <w:szCs w:val="28"/>
        </w:rPr>
        <w:t xml:space="preserve">35 </w:t>
      </w:r>
      <w:r w:rsidR="00F01776" w:rsidRPr="0068440B">
        <w:rPr>
          <w:sz w:val="28"/>
          <w:szCs w:val="28"/>
        </w:rPr>
        <w:t xml:space="preserve">государственных услуг, </w:t>
      </w:r>
      <w:r w:rsidR="00B71ADC" w:rsidRPr="0068440B">
        <w:rPr>
          <w:sz w:val="28"/>
          <w:szCs w:val="28"/>
        </w:rPr>
        <w:t>на платной</w:t>
      </w:r>
      <w:r w:rsidR="00202A5A" w:rsidRPr="0068440B">
        <w:rPr>
          <w:sz w:val="28"/>
          <w:szCs w:val="28"/>
        </w:rPr>
        <w:t xml:space="preserve"> основе</w:t>
      </w:r>
      <w:r w:rsidR="00B71ADC" w:rsidRPr="0068440B">
        <w:rPr>
          <w:sz w:val="28"/>
          <w:szCs w:val="28"/>
        </w:rPr>
        <w:t xml:space="preserve"> 9 услуг</w:t>
      </w:r>
      <w:r w:rsidR="00F01776" w:rsidRPr="0068440B">
        <w:rPr>
          <w:sz w:val="28"/>
          <w:szCs w:val="28"/>
        </w:rPr>
        <w:t>.</w:t>
      </w:r>
    </w:p>
    <w:p w:rsidR="00815A13" w:rsidRPr="0068440B" w:rsidRDefault="00815A13" w:rsidP="00F01776">
      <w:pPr>
        <w:jc w:val="both"/>
        <w:rPr>
          <w:sz w:val="28"/>
          <w:szCs w:val="28"/>
        </w:rPr>
      </w:pPr>
      <w:r w:rsidRPr="0068440B">
        <w:rPr>
          <w:sz w:val="28"/>
          <w:szCs w:val="28"/>
        </w:rPr>
        <w:t xml:space="preserve">         В настоящее время  40</w:t>
      </w:r>
      <w:r w:rsidR="00F01776" w:rsidRPr="0068440B">
        <w:rPr>
          <w:sz w:val="28"/>
          <w:szCs w:val="28"/>
        </w:rPr>
        <w:t xml:space="preserve"> государственных услуг или </w:t>
      </w:r>
      <w:r w:rsidRPr="0068440B">
        <w:rPr>
          <w:sz w:val="28"/>
          <w:szCs w:val="28"/>
        </w:rPr>
        <w:t>90</w:t>
      </w:r>
      <w:r w:rsidR="00F01776" w:rsidRPr="0068440B">
        <w:rPr>
          <w:sz w:val="28"/>
          <w:szCs w:val="28"/>
        </w:rPr>
        <w:t>,</w:t>
      </w:r>
      <w:r w:rsidRPr="0068440B">
        <w:rPr>
          <w:sz w:val="28"/>
          <w:szCs w:val="28"/>
        </w:rPr>
        <w:t>9</w:t>
      </w:r>
      <w:r w:rsidR="00F01776" w:rsidRPr="0068440B">
        <w:rPr>
          <w:sz w:val="28"/>
          <w:szCs w:val="28"/>
        </w:rPr>
        <w:t>% от общего количества услуг  автоматизирован</w:t>
      </w:r>
      <w:r w:rsidR="00202A5A" w:rsidRPr="0068440B">
        <w:rPr>
          <w:sz w:val="28"/>
          <w:szCs w:val="28"/>
        </w:rPr>
        <w:t>о</w:t>
      </w:r>
      <w:r w:rsidR="00F01776" w:rsidRPr="0068440B">
        <w:rPr>
          <w:sz w:val="28"/>
          <w:szCs w:val="28"/>
        </w:rPr>
        <w:t xml:space="preserve">, из них, </w:t>
      </w:r>
      <w:r w:rsidRPr="0068440B">
        <w:rPr>
          <w:sz w:val="28"/>
          <w:szCs w:val="28"/>
        </w:rPr>
        <w:t>37</w:t>
      </w:r>
      <w:r w:rsidR="00F01776" w:rsidRPr="0068440B">
        <w:rPr>
          <w:sz w:val="28"/>
          <w:szCs w:val="28"/>
        </w:rPr>
        <w:t xml:space="preserve"> доступны в Портале электронного правительства.   </w:t>
      </w:r>
    </w:p>
    <w:p w:rsidR="00202A5A" w:rsidRPr="0068440B" w:rsidRDefault="00F01776" w:rsidP="00202A5A">
      <w:pPr>
        <w:ind w:firstLine="567"/>
        <w:jc w:val="both"/>
        <w:rPr>
          <w:sz w:val="28"/>
          <w:szCs w:val="28"/>
        </w:rPr>
      </w:pPr>
      <w:r w:rsidRPr="0068440B">
        <w:rPr>
          <w:sz w:val="28"/>
          <w:szCs w:val="28"/>
        </w:rPr>
        <w:t xml:space="preserve"> </w:t>
      </w:r>
      <w:r w:rsidR="00202A5A" w:rsidRPr="0068440B">
        <w:rPr>
          <w:sz w:val="28"/>
          <w:szCs w:val="28"/>
        </w:rPr>
        <w:t xml:space="preserve">Кроме того, для удобства </w:t>
      </w:r>
      <w:proofErr w:type="spellStart"/>
      <w:r w:rsidR="00202A5A" w:rsidRPr="0068440B">
        <w:rPr>
          <w:sz w:val="28"/>
          <w:szCs w:val="28"/>
        </w:rPr>
        <w:t>услугополучателей</w:t>
      </w:r>
      <w:proofErr w:type="spellEnd"/>
      <w:r w:rsidR="00202A5A" w:rsidRPr="0068440B">
        <w:rPr>
          <w:sz w:val="28"/>
          <w:szCs w:val="28"/>
        </w:rPr>
        <w:t xml:space="preserve"> ежегодно расширяются виды услуг, которые можно получить через НАО «Государственная корпорация «Правительство для граждан», так, на сегодня 18 видов услуг предоставляются через </w:t>
      </w:r>
      <w:proofErr w:type="spellStart"/>
      <w:r w:rsidR="00202A5A" w:rsidRPr="0068440B">
        <w:rPr>
          <w:sz w:val="28"/>
          <w:szCs w:val="28"/>
        </w:rPr>
        <w:t>Госкорпорацию</w:t>
      </w:r>
      <w:proofErr w:type="spellEnd"/>
      <w:r w:rsidR="00202A5A" w:rsidRPr="0068440B">
        <w:rPr>
          <w:sz w:val="28"/>
          <w:szCs w:val="28"/>
        </w:rPr>
        <w:t>.</w:t>
      </w:r>
    </w:p>
    <w:p w:rsidR="00F01776" w:rsidRPr="0068440B" w:rsidRDefault="006D362C" w:rsidP="00F01776">
      <w:pPr>
        <w:ind w:right="282" w:firstLine="284"/>
        <w:jc w:val="both"/>
        <w:rPr>
          <w:sz w:val="28"/>
          <w:szCs w:val="28"/>
        </w:rPr>
      </w:pPr>
      <w:r w:rsidRPr="0068440B">
        <w:rPr>
          <w:sz w:val="28"/>
          <w:szCs w:val="28"/>
        </w:rPr>
        <w:t xml:space="preserve">      </w:t>
      </w:r>
      <w:r w:rsidR="00F01776" w:rsidRPr="0068440B">
        <w:rPr>
          <w:sz w:val="28"/>
          <w:szCs w:val="28"/>
        </w:rPr>
        <w:t xml:space="preserve">На бумажном носителе оказываются </w:t>
      </w:r>
      <w:r w:rsidRPr="0068440B">
        <w:rPr>
          <w:sz w:val="28"/>
          <w:szCs w:val="28"/>
        </w:rPr>
        <w:t>4</w:t>
      </w:r>
      <w:r w:rsidR="00202A5A" w:rsidRPr="0068440B">
        <w:rPr>
          <w:sz w:val="28"/>
          <w:szCs w:val="28"/>
        </w:rPr>
        <w:t xml:space="preserve"> </w:t>
      </w:r>
      <w:r w:rsidRPr="0068440B">
        <w:rPr>
          <w:sz w:val="28"/>
          <w:szCs w:val="28"/>
        </w:rPr>
        <w:t>государственной</w:t>
      </w:r>
      <w:r w:rsidR="00F01776" w:rsidRPr="0068440B">
        <w:rPr>
          <w:sz w:val="28"/>
          <w:szCs w:val="28"/>
        </w:rPr>
        <w:t xml:space="preserve"> услуг</w:t>
      </w:r>
      <w:r w:rsidRPr="0068440B">
        <w:rPr>
          <w:sz w:val="28"/>
          <w:szCs w:val="28"/>
        </w:rPr>
        <w:t>и</w:t>
      </w:r>
      <w:r w:rsidR="00F01776" w:rsidRPr="0068440B">
        <w:rPr>
          <w:sz w:val="28"/>
          <w:szCs w:val="28"/>
        </w:rPr>
        <w:t>, в том числе:</w:t>
      </w:r>
    </w:p>
    <w:p w:rsidR="00815A13" w:rsidRPr="0068440B" w:rsidRDefault="006D362C" w:rsidP="006D362C">
      <w:pPr>
        <w:ind w:left="709" w:right="282"/>
        <w:jc w:val="both"/>
        <w:rPr>
          <w:i/>
        </w:rPr>
      </w:pPr>
      <w:r w:rsidRPr="0068440B">
        <w:rPr>
          <w:i/>
        </w:rPr>
        <w:t>-  Внесение новых моделей контрольно-кассовых машин в Государственный реестр контрольно-кассовых машин;</w:t>
      </w:r>
    </w:p>
    <w:p w:rsidR="006D362C" w:rsidRPr="0068440B" w:rsidRDefault="006D362C" w:rsidP="006D362C">
      <w:pPr>
        <w:ind w:left="709" w:right="282"/>
        <w:jc w:val="both"/>
        <w:rPr>
          <w:i/>
        </w:rPr>
      </w:pPr>
      <w:r w:rsidRPr="0068440B">
        <w:rPr>
          <w:i/>
        </w:rPr>
        <w:t>-   Возврат подоходного налога, удержанного у источника выплаты;</w:t>
      </w:r>
    </w:p>
    <w:p w:rsidR="006D362C" w:rsidRPr="0068440B" w:rsidRDefault="006D362C" w:rsidP="006D362C">
      <w:pPr>
        <w:ind w:left="709" w:right="282"/>
        <w:jc w:val="both"/>
        <w:rPr>
          <w:i/>
        </w:rPr>
      </w:pPr>
      <w:r w:rsidRPr="0068440B">
        <w:rPr>
          <w:i/>
        </w:rPr>
        <w:t>-   Изменение сроков уплаты ввозных таможенных пошлин;</w:t>
      </w:r>
    </w:p>
    <w:p w:rsidR="006D362C" w:rsidRPr="0068440B" w:rsidRDefault="006D362C" w:rsidP="006D362C">
      <w:pPr>
        <w:ind w:left="709" w:right="282"/>
        <w:jc w:val="both"/>
        <w:rPr>
          <w:i/>
        </w:rPr>
      </w:pPr>
      <w:r w:rsidRPr="0068440B">
        <w:rPr>
          <w:i/>
        </w:rPr>
        <w:t xml:space="preserve">- </w:t>
      </w:r>
      <w:proofErr w:type="spellStart"/>
      <w:r w:rsidRPr="0068440B">
        <w:rPr>
          <w:i/>
        </w:rPr>
        <w:t>Апостилирование</w:t>
      </w:r>
      <w:proofErr w:type="spellEnd"/>
      <w:r w:rsidRPr="0068440B">
        <w:rPr>
          <w:i/>
        </w:rPr>
        <w:t xml:space="preserve">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p w:rsidR="008B4075" w:rsidRPr="0068440B" w:rsidRDefault="00AB0007" w:rsidP="009961E8">
      <w:pPr>
        <w:pStyle w:val="a5"/>
        <w:ind w:firstLine="708"/>
        <w:jc w:val="both"/>
        <w:rPr>
          <w:sz w:val="28"/>
          <w:szCs w:val="28"/>
        </w:rPr>
      </w:pPr>
      <w:r w:rsidRPr="0068440B">
        <w:rPr>
          <w:sz w:val="28"/>
          <w:szCs w:val="28"/>
        </w:rPr>
        <w:t xml:space="preserve">В 2020 году Комитетом государственных доходов Министерства финансов Республики Казахстан разработано и утверждено 12 нормативно-правовых актов </w:t>
      </w:r>
      <w:r w:rsidR="00B42CBB">
        <w:rPr>
          <w:sz w:val="28"/>
          <w:szCs w:val="28"/>
        </w:rPr>
        <w:t xml:space="preserve">(далее-НПА), </w:t>
      </w:r>
      <w:r w:rsidR="008B4075" w:rsidRPr="0068440B">
        <w:rPr>
          <w:sz w:val="28"/>
          <w:szCs w:val="28"/>
        </w:rPr>
        <w:t>определяющих порядок оказания 44 государственных услуг.</w:t>
      </w:r>
      <w:r w:rsidR="0068440B">
        <w:rPr>
          <w:sz w:val="28"/>
          <w:szCs w:val="28"/>
        </w:rPr>
        <w:t xml:space="preserve"> </w:t>
      </w:r>
      <w:r w:rsidR="00592007" w:rsidRPr="0068440B">
        <w:rPr>
          <w:sz w:val="28"/>
          <w:szCs w:val="28"/>
        </w:rPr>
        <w:t xml:space="preserve">Данные </w:t>
      </w:r>
      <w:r w:rsidR="00B513E1" w:rsidRPr="0068440B">
        <w:rPr>
          <w:sz w:val="28"/>
          <w:szCs w:val="28"/>
        </w:rPr>
        <w:t xml:space="preserve">НПА размещены на </w:t>
      </w:r>
      <w:r w:rsidR="00592007" w:rsidRPr="0068440B">
        <w:rPr>
          <w:sz w:val="28"/>
          <w:szCs w:val="28"/>
        </w:rPr>
        <w:t>сайт</w:t>
      </w:r>
      <w:r w:rsidR="00B513E1" w:rsidRPr="0068440B">
        <w:rPr>
          <w:sz w:val="28"/>
          <w:szCs w:val="28"/>
        </w:rPr>
        <w:t xml:space="preserve">е </w:t>
      </w:r>
      <w:r w:rsidR="0068440B">
        <w:rPr>
          <w:sz w:val="28"/>
          <w:szCs w:val="28"/>
        </w:rPr>
        <w:t xml:space="preserve">Департамента </w:t>
      </w:r>
      <w:r w:rsidR="00B513E1" w:rsidRPr="0068440B">
        <w:rPr>
          <w:sz w:val="28"/>
          <w:szCs w:val="28"/>
        </w:rPr>
        <w:t>по</w:t>
      </w:r>
      <w:r w:rsidR="009961E8" w:rsidRPr="0068440B">
        <w:rPr>
          <w:sz w:val="28"/>
          <w:szCs w:val="28"/>
        </w:rPr>
        <w:t xml:space="preserve"> ссылке http://vko.kgd.gov.kz/ru/depsection/gosudarstvennye-uslugi.</w:t>
      </w:r>
    </w:p>
    <w:p w:rsidR="00B513E1" w:rsidRPr="0068440B" w:rsidRDefault="00B513E1" w:rsidP="00B513E1">
      <w:pPr>
        <w:ind w:firstLine="709"/>
        <w:jc w:val="both"/>
        <w:rPr>
          <w:bCs/>
          <w:sz w:val="28"/>
          <w:szCs w:val="28"/>
        </w:rPr>
      </w:pPr>
      <w:r w:rsidRPr="0068440B">
        <w:rPr>
          <w:bCs/>
          <w:sz w:val="28"/>
          <w:szCs w:val="28"/>
        </w:rPr>
        <w:t>За  2020 год органами государственных доходов области оказано –</w:t>
      </w:r>
      <w:r w:rsidR="004A1F9E" w:rsidRPr="0068440B">
        <w:rPr>
          <w:bCs/>
          <w:sz w:val="28"/>
          <w:szCs w:val="28"/>
        </w:rPr>
        <w:t xml:space="preserve">1434326 государственных </w:t>
      </w:r>
      <w:r w:rsidRPr="0068440B">
        <w:rPr>
          <w:bCs/>
          <w:sz w:val="28"/>
          <w:szCs w:val="28"/>
        </w:rPr>
        <w:t xml:space="preserve">услуг,  в том числе в электронной форме – </w:t>
      </w:r>
      <w:r w:rsidR="004A1F9E" w:rsidRPr="0068440B">
        <w:rPr>
          <w:bCs/>
          <w:sz w:val="28"/>
          <w:szCs w:val="28"/>
        </w:rPr>
        <w:t>1415240</w:t>
      </w:r>
      <w:r w:rsidRPr="0068440B">
        <w:rPr>
          <w:bCs/>
          <w:sz w:val="28"/>
          <w:szCs w:val="28"/>
        </w:rPr>
        <w:t xml:space="preserve"> или 9</w:t>
      </w:r>
      <w:r w:rsidR="004A1F9E" w:rsidRPr="0068440B">
        <w:rPr>
          <w:bCs/>
          <w:sz w:val="28"/>
          <w:szCs w:val="28"/>
        </w:rPr>
        <w:t>8</w:t>
      </w:r>
      <w:r w:rsidRPr="0068440B">
        <w:rPr>
          <w:bCs/>
          <w:sz w:val="28"/>
          <w:szCs w:val="28"/>
        </w:rPr>
        <w:t>,</w:t>
      </w:r>
      <w:r w:rsidR="004A1F9E" w:rsidRPr="0068440B">
        <w:rPr>
          <w:bCs/>
          <w:sz w:val="28"/>
          <w:szCs w:val="28"/>
        </w:rPr>
        <w:t>7</w:t>
      </w:r>
      <w:r w:rsidRPr="0068440B">
        <w:rPr>
          <w:bCs/>
          <w:sz w:val="28"/>
          <w:szCs w:val="28"/>
        </w:rPr>
        <w:t xml:space="preserve">% от общего количества оказанных услуг, а также  на бумажном носителе – </w:t>
      </w:r>
      <w:r w:rsidR="004A1F9E" w:rsidRPr="0068440B">
        <w:rPr>
          <w:bCs/>
          <w:sz w:val="28"/>
          <w:szCs w:val="28"/>
        </w:rPr>
        <w:t>19086</w:t>
      </w:r>
      <w:r w:rsidRPr="0068440B">
        <w:rPr>
          <w:bCs/>
          <w:sz w:val="28"/>
          <w:szCs w:val="28"/>
        </w:rPr>
        <w:t xml:space="preserve"> или </w:t>
      </w:r>
      <w:r w:rsidR="004A1F9E" w:rsidRPr="0068440B">
        <w:rPr>
          <w:bCs/>
          <w:sz w:val="28"/>
          <w:szCs w:val="28"/>
        </w:rPr>
        <w:t>1</w:t>
      </w:r>
      <w:r w:rsidRPr="0068440B">
        <w:rPr>
          <w:bCs/>
          <w:sz w:val="28"/>
          <w:szCs w:val="28"/>
        </w:rPr>
        <w:t>,</w:t>
      </w:r>
      <w:r w:rsidR="004A1F9E" w:rsidRPr="0068440B">
        <w:rPr>
          <w:bCs/>
          <w:sz w:val="28"/>
          <w:szCs w:val="28"/>
        </w:rPr>
        <w:t>3</w:t>
      </w:r>
      <w:r w:rsidRPr="0068440B">
        <w:rPr>
          <w:bCs/>
          <w:sz w:val="28"/>
          <w:szCs w:val="28"/>
        </w:rPr>
        <w:t>%.</w:t>
      </w:r>
    </w:p>
    <w:p w:rsidR="00B513E1" w:rsidRPr="0068440B" w:rsidRDefault="00B513E1" w:rsidP="00B513E1">
      <w:pPr>
        <w:pStyle w:val="a5"/>
        <w:jc w:val="both"/>
        <w:rPr>
          <w:sz w:val="28"/>
          <w:szCs w:val="28"/>
        </w:rPr>
      </w:pPr>
      <w:r w:rsidRPr="0068440B">
        <w:rPr>
          <w:sz w:val="28"/>
          <w:szCs w:val="28"/>
        </w:rPr>
        <w:t xml:space="preserve">           </w:t>
      </w:r>
      <w:r w:rsidR="0068440B">
        <w:rPr>
          <w:sz w:val="28"/>
          <w:szCs w:val="28"/>
        </w:rPr>
        <w:t>В том числе</w:t>
      </w:r>
      <w:r w:rsidRPr="0068440B">
        <w:rPr>
          <w:sz w:val="28"/>
          <w:szCs w:val="28"/>
        </w:rPr>
        <w:t>,  оказано через Портал  электронного правительства 1</w:t>
      </w:r>
      <w:r w:rsidR="00E25C2B" w:rsidRPr="0068440B">
        <w:rPr>
          <w:sz w:val="28"/>
          <w:szCs w:val="28"/>
        </w:rPr>
        <w:t>0683</w:t>
      </w:r>
      <w:r w:rsidRPr="0068440B">
        <w:rPr>
          <w:sz w:val="28"/>
          <w:szCs w:val="28"/>
        </w:rPr>
        <w:t xml:space="preserve">  услуг</w:t>
      </w:r>
      <w:r w:rsidR="00E25C2B" w:rsidRPr="0068440B">
        <w:rPr>
          <w:sz w:val="28"/>
          <w:szCs w:val="28"/>
        </w:rPr>
        <w:t>и</w:t>
      </w:r>
      <w:r w:rsidRPr="0068440B">
        <w:rPr>
          <w:sz w:val="28"/>
          <w:szCs w:val="28"/>
        </w:rPr>
        <w:t xml:space="preserve">, через ИС «Е </w:t>
      </w:r>
      <w:proofErr w:type="gramStart"/>
      <w:r w:rsidRPr="0068440B">
        <w:rPr>
          <w:sz w:val="28"/>
          <w:szCs w:val="28"/>
        </w:rPr>
        <w:t>–Л</w:t>
      </w:r>
      <w:proofErr w:type="gramEnd"/>
      <w:r w:rsidRPr="0068440B">
        <w:rPr>
          <w:sz w:val="28"/>
          <w:szCs w:val="28"/>
        </w:rPr>
        <w:t xml:space="preserve">ицензирование» -  </w:t>
      </w:r>
      <w:r w:rsidR="00E25C2B" w:rsidRPr="0068440B">
        <w:rPr>
          <w:sz w:val="28"/>
          <w:szCs w:val="28"/>
        </w:rPr>
        <w:t>595</w:t>
      </w:r>
      <w:r w:rsidRPr="0068440B">
        <w:rPr>
          <w:sz w:val="28"/>
          <w:szCs w:val="28"/>
        </w:rPr>
        <w:t xml:space="preserve"> услуг, через Государственную корпорацию «Правительство для граждан» - </w:t>
      </w:r>
      <w:r w:rsidR="00E25C2B" w:rsidRPr="0068440B">
        <w:rPr>
          <w:sz w:val="28"/>
          <w:szCs w:val="28"/>
        </w:rPr>
        <w:t>634</w:t>
      </w:r>
      <w:r w:rsidRPr="0068440B">
        <w:rPr>
          <w:sz w:val="28"/>
          <w:szCs w:val="28"/>
        </w:rPr>
        <w:t xml:space="preserve"> </w:t>
      </w:r>
      <w:r w:rsidR="005320FF" w:rsidRPr="0068440B">
        <w:rPr>
          <w:sz w:val="28"/>
          <w:szCs w:val="28"/>
        </w:rPr>
        <w:t xml:space="preserve">государственной </w:t>
      </w:r>
      <w:r w:rsidRPr="0068440B">
        <w:rPr>
          <w:sz w:val="28"/>
          <w:szCs w:val="28"/>
        </w:rPr>
        <w:t>услуг</w:t>
      </w:r>
      <w:r w:rsidR="005320FF" w:rsidRPr="0068440B">
        <w:rPr>
          <w:sz w:val="28"/>
          <w:szCs w:val="28"/>
        </w:rPr>
        <w:t>и</w:t>
      </w:r>
      <w:r w:rsidRPr="0068440B">
        <w:rPr>
          <w:sz w:val="28"/>
          <w:szCs w:val="28"/>
        </w:rPr>
        <w:t>.</w:t>
      </w:r>
    </w:p>
    <w:p w:rsidR="00B513E1" w:rsidRPr="0068440B" w:rsidRDefault="00B513E1" w:rsidP="00B513E1">
      <w:pPr>
        <w:ind w:firstLine="709"/>
        <w:jc w:val="both"/>
        <w:rPr>
          <w:sz w:val="28"/>
          <w:szCs w:val="28"/>
        </w:rPr>
      </w:pPr>
      <w:proofErr w:type="gramStart"/>
      <w:r w:rsidRPr="0068440B">
        <w:rPr>
          <w:sz w:val="28"/>
          <w:szCs w:val="28"/>
        </w:rPr>
        <w:t>В электронном виде наиболее востребованы такие государственные услуги, как «Выдача выписок из лицевого счета о состоянии расчетов с бюджетом, а также по социальным платежам» (</w:t>
      </w:r>
      <w:r w:rsidR="00437CC2" w:rsidRPr="0068440B">
        <w:rPr>
          <w:sz w:val="28"/>
          <w:szCs w:val="28"/>
        </w:rPr>
        <w:t>622583</w:t>
      </w:r>
      <w:r w:rsidR="0068440B">
        <w:rPr>
          <w:sz w:val="28"/>
          <w:szCs w:val="28"/>
        </w:rPr>
        <w:t xml:space="preserve"> услуг</w:t>
      </w:r>
      <w:r w:rsidR="00437CC2" w:rsidRPr="0068440B">
        <w:rPr>
          <w:sz w:val="28"/>
          <w:szCs w:val="28"/>
        </w:rPr>
        <w:t xml:space="preserve"> или </w:t>
      </w:r>
      <w:r w:rsidRPr="0068440B">
        <w:rPr>
          <w:sz w:val="28"/>
          <w:szCs w:val="28"/>
        </w:rPr>
        <w:t>99,9%</w:t>
      </w:r>
      <w:r w:rsidR="0068440B">
        <w:rPr>
          <w:sz w:val="28"/>
          <w:szCs w:val="28"/>
        </w:rPr>
        <w:t xml:space="preserve"> от общего количества оказанных услуг</w:t>
      </w:r>
      <w:r w:rsidRPr="0068440B">
        <w:rPr>
          <w:sz w:val="28"/>
          <w:szCs w:val="28"/>
        </w:rPr>
        <w:t>), «Прием налоговой отчетности» (</w:t>
      </w:r>
      <w:r w:rsidR="00437CC2" w:rsidRPr="0068440B">
        <w:rPr>
          <w:sz w:val="28"/>
          <w:szCs w:val="28"/>
        </w:rPr>
        <w:t xml:space="preserve">500226 или </w:t>
      </w:r>
      <w:r w:rsidRPr="0068440B">
        <w:rPr>
          <w:sz w:val="28"/>
          <w:szCs w:val="28"/>
        </w:rPr>
        <w:t>9</w:t>
      </w:r>
      <w:r w:rsidR="00437CC2" w:rsidRPr="0068440B">
        <w:rPr>
          <w:sz w:val="28"/>
          <w:szCs w:val="28"/>
        </w:rPr>
        <w:t>8</w:t>
      </w:r>
      <w:r w:rsidRPr="0068440B">
        <w:rPr>
          <w:sz w:val="28"/>
          <w:szCs w:val="28"/>
        </w:rPr>
        <w:t>,</w:t>
      </w:r>
      <w:r w:rsidR="00437CC2" w:rsidRPr="0068440B">
        <w:rPr>
          <w:sz w:val="28"/>
          <w:szCs w:val="28"/>
        </w:rPr>
        <w:t>9</w:t>
      </w:r>
      <w:r w:rsidR="00E25C2B" w:rsidRPr="0068440B">
        <w:rPr>
          <w:sz w:val="28"/>
          <w:szCs w:val="28"/>
        </w:rPr>
        <w:t xml:space="preserve"> </w:t>
      </w:r>
      <w:r w:rsidRPr="0068440B">
        <w:rPr>
          <w:sz w:val="28"/>
          <w:szCs w:val="28"/>
        </w:rPr>
        <w:t xml:space="preserve">%), «Представление сведений об отсутствии (наличии) задолженности, учет по которым ведется в органах государственных </w:t>
      </w:r>
      <w:r w:rsidRPr="0068440B">
        <w:rPr>
          <w:sz w:val="28"/>
          <w:szCs w:val="28"/>
        </w:rPr>
        <w:lastRenderedPageBreak/>
        <w:t>доходов» (</w:t>
      </w:r>
      <w:r w:rsidR="00437CC2" w:rsidRPr="0068440B">
        <w:rPr>
          <w:sz w:val="28"/>
          <w:szCs w:val="28"/>
        </w:rPr>
        <w:t xml:space="preserve">77357 или </w:t>
      </w:r>
      <w:r w:rsidRPr="0068440B">
        <w:rPr>
          <w:sz w:val="28"/>
          <w:szCs w:val="28"/>
        </w:rPr>
        <w:t>100%)</w:t>
      </w:r>
      <w:r w:rsidR="00E25C2B" w:rsidRPr="0068440B">
        <w:rPr>
          <w:sz w:val="28"/>
          <w:szCs w:val="28"/>
        </w:rPr>
        <w:t xml:space="preserve">, </w:t>
      </w:r>
      <w:r w:rsidR="00437CC2" w:rsidRPr="0068440B">
        <w:rPr>
          <w:sz w:val="28"/>
          <w:szCs w:val="28"/>
        </w:rPr>
        <w:t>«Постановка и снятие с</w:t>
      </w:r>
      <w:proofErr w:type="gramEnd"/>
      <w:r w:rsidR="00437CC2" w:rsidRPr="0068440B">
        <w:rPr>
          <w:sz w:val="28"/>
          <w:szCs w:val="28"/>
        </w:rPr>
        <w:t xml:space="preserve"> учета контрольно-кассовых машин (ККМ)» (44974 или 95,5%), </w:t>
      </w:r>
      <w:r w:rsidR="00E25C2B" w:rsidRPr="0068440B">
        <w:rPr>
          <w:sz w:val="28"/>
          <w:szCs w:val="28"/>
        </w:rPr>
        <w:t>«Приостановление (продление, возобновление) представления налоговой отчетности» (</w:t>
      </w:r>
      <w:r w:rsidR="00437CC2" w:rsidRPr="0068440B">
        <w:rPr>
          <w:sz w:val="28"/>
          <w:szCs w:val="28"/>
        </w:rPr>
        <w:t xml:space="preserve">18249 или </w:t>
      </w:r>
      <w:r w:rsidR="00E25C2B" w:rsidRPr="0068440B">
        <w:rPr>
          <w:sz w:val="28"/>
          <w:szCs w:val="28"/>
        </w:rPr>
        <w:t>99,8%), и т.д.</w:t>
      </w:r>
    </w:p>
    <w:p w:rsidR="00E44013" w:rsidRPr="0068440B" w:rsidRDefault="00E44013" w:rsidP="00E44013">
      <w:pPr>
        <w:ind w:firstLine="709"/>
        <w:jc w:val="both"/>
        <w:rPr>
          <w:sz w:val="28"/>
          <w:szCs w:val="28"/>
        </w:rPr>
      </w:pPr>
      <w:r w:rsidRPr="0068440B">
        <w:rPr>
          <w:sz w:val="28"/>
          <w:szCs w:val="28"/>
        </w:rPr>
        <w:t xml:space="preserve">В целях повышения уровня удовлетворенности налогоплательщиков электронными услугами, ежегодно совершенствуются и модернизируются  действующие информационные системы. </w:t>
      </w:r>
      <w:proofErr w:type="gramStart"/>
      <w:r w:rsidRPr="0068440B">
        <w:rPr>
          <w:sz w:val="28"/>
          <w:szCs w:val="28"/>
        </w:rPr>
        <w:t>В частности, в 2020</w:t>
      </w:r>
      <w:r w:rsidR="0068440B">
        <w:rPr>
          <w:sz w:val="28"/>
          <w:szCs w:val="28"/>
        </w:rPr>
        <w:t xml:space="preserve"> </w:t>
      </w:r>
      <w:r w:rsidRPr="0068440B">
        <w:rPr>
          <w:sz w:val="28"/>
          <w:szCs w:val="28"/>
        </w:rPr>
        <w:t xml:space="preserve">году проведены работы по обновлению </w:t>
      </w:r>
      <w:proofErr w:type="spellStart"/>
      <w:r w:rsidRPr="0068440B">
        <w:rPr>
          <w:sz w:val="28"/>
          <w:szCs w:val="28"/>
        </w:rPr>
        <w:t>Web</w:t>
      </w:r>
      <w:proofErr w:type="spellEnd"/>
      <w:r w:rsidRPr="0068440B">
        <w:rPr>
          <w:sz w:val="28"/>
          <w:szCs w:val="28"/>
        </w:rPr>
        <w:t xml:space="preserve">-приложения «Кабинет налогоплательщика» (КНП), </w:t>
      </w:r>
      <w:r w:rsidR="0068440B">
        <w:rPr>
          <w:sz w:val="28"/>
          <w:szCs w:val="28"/>
        </w:rPr>
        <w:t xml:space="preserve"> </w:t>
      </w:r>
      <w:r w:rsidRPr="0068440B">
        <w:rPr>
          <w:sz w:val="28"/>
          <w:szCs w:val="28"/>
        </w:rPr>
        <w:t xml:space="preserve">которые позволили  обеспечить стабильную работу КНП в пиковые </w:t>
      </w:r>
      <w:r w:rsidR="0068440B">
        <w:rPr>
          <w:sz w:val="28"/>
          <w:szCs w:val="28"/>
        </w:rPr>
        <w:t>периоды</w:t>
      </w:r>
      <w:r w:rsidRPr="0068440B">
        <w:rPr>
          <w:sz w:val="28"/>
          <w:szCs w:val="28"/>
        </w:rPr>
        <w:t xml:space="preserve"> при сдаче </w:t>
      </w:r>
      <w:r w:rsidR="00D34A08">
        <w:rPr>
          <w:sz w:val="28"/>
          <w:szCs w:val="28"/>
          <w:lang w:val="kk-KZ"/>
        </w:rPr>
        <w:t xml:space="preserve">налоговой </w:t>
      </w:r>
      <w:r w:rsidRPr="0068440B">
        <w:rPr>
          <w:sz w:val="28"/>
          <w:szCs w:val="28"/>
        </w:rPr>
        <w:t>отчетности, кроме того, внедрены новые сервисы, к примеру, реализована возможность подачи налогового заявления о прекращении деятельности, а также автоматическое снятие с регистрационного учета в качестве индивидуального предпринимателя (при соответствии ст.67 Налогового кодекса), что позволило</w:t>
      </w:r>
      <w:proofErr w:type="gramEnd"/>
      <w:r w:rsidRPr="0068440B">
        <w:rPr>
          <w:sz w:val="28"/>
          <w:szCs w:val="28"/>
        </w:rPr>
        <w:t xml:space="preserve"> упростить процедуру ликвидации налогоплательщиков.</w:t>
      </w:r>
    </w:p>
    <w:p w:rsidR="00E44013" w:rsidRPr="0068440B" w:rsidRDefault="00E44013" w:rsidP="00E44013">
      <w:pPr>
        <w:jc w:val="both"/>
        <w:rPr>
          <w:sz w:val="28"/>
          <w:szCs w:val="28"/>
        </w:rPr>
      </w:pPr>
      <w:r w:rsidRPr="0068440B">
        <w:rPr>
          <w:sz w:val="28"/>
          <w:szCs w:val="28"/>
        </w:rPr>
        <w:t xml:space="preserve">        </w:t>
      </w:r>
      <w:r w:rsidR="00BA20CE" w:rsidRPr="0068440B">
        <w:rPr>
          <w:sz w:val="28"/>
          <w:szCs w:val="28"/>
        </w:rPr>
        <w:t xml:space="preserve"> </w:t>
      </w:r>
      <w:r w:rsidRPr="0068440B">
        <w:rPr>
          <w:sz w:val="28"/>
          <w:szCs w:val="28"/>
        </w:rPr>
        <w:t xml:space="preserve"> В целях эффективного налогового администрирования запущено мобильное приложение «</w:t>
      </w:r>
      <w:proofErr w:type="spellStart"/>
      <w:proofErr w:type="gramStart"/>
      <w:r w:rsidRPr="0068440B">
        <w:rPr>
          <w:sz w:val="28"/>
          <w:szCs w:val="28"/>
        </w:rPr>
        <w:t>е</w:t>
      </w:r>
      <w:proofErr w:type="gramEnd"/>
      <w:r w:rsidRPr="0068440B">
        <w:rPr>
          <w:sz w:val="28"/>
          <w:szCs w:val="28"/>
        </w:rPr>
        <w:t>Salyk</w:t>
      </w:r>
      <w:proofErr w:type="spellEnd"/>
      <w:r w:rsidRPr="0068440B">
        <w:rPr>
          <w:sz w:val="28"/>
          <w:szCs w:val="28"/>
        </w:rPr>
        <w:t xml:space="preserve">, а также функционирует приложение  </w:t>
      </w:r>
      <w:proofErr w:type="spellStart"/>
      <w:r w:rsidRPr="0068440B">
        <w:rPr>
          <w:sz w:val="28"/>
          <w:szCs w:val="28"/>
        </w:rPr>
        <w:t>eGov</w:t>
      </w:r>
      <w:proofErr w:type="spellEnd"/>
      <w:r w:rsidRPr="0068440B">
        <w:rPr>
          <w:sz w:val="28"/>
          <w:szCs w:val="28"/>
        </w:rPr>
        <w:t xml:space="preserve"> </w:t>
      </w:r>
      <w:proofErr w:type="spellStart"/>
      <w:r w:rsidRPr="0068440B">
        <w:rPr>
          <w:sz w:val="28"/>
          <w:szCs w:val="28"/>
        </w:rPr>
        <w:t>mobile</w:t>
      </w:r>
      <w:proofErr w:type="spellEnd"/>
      <w:r w:rsidRPr="0068440B">
        <w:rPr>
          <w:sz w:val="28"/>
          <w:szCs w:val="28"/>
        </w:rPr>
        <w:t xml:space="preserve">, где физические лица и </w:t>
      </w:r>
      <w:r w:rsidR="00FD5C74">
        <w:rPr>
          <w:sz w:val="28"/>
          <w:szCs w:val="28"/>
          <w:lang w:val="kk-KZ"/>
        </w:rPr>
        <w:t xml:space="preserve">индивидуальные предприниматели </w:t>
      </w:r>
      <w:r w:rsidRPr="0068440B">
        <w:rPr>
          <w:sz w:val="28"/>
          <w:szCs w:val="28"/>
        </w:rPr>
        <w:t xml:space="preserve">имеют возможность оплатить налоги путем пополнения «Налогового кошелька». Кроме того, в данных приложениях, имеется возможность просмотра сведений по имеющимся объектам налогообложения, а также направления электронных заявок на корректировку данных в уполномоченные государственные органы. </w:t>
      </w:r>
    </w:p>
    <w:p w:rsidR="00453261" w:rsidRPr="0068440B" w:rsidRDefault="000F676A" w:rsidP="000F676A">
      <w:pPr>
        <w:ind w:firstLine="709"/>
        <w:contextualSpacing/>
        <w:jc w:val="both"/>
        <w:rPr>
          <w:sz w:val="28"/>
          <w:szCs w:val="28"/>
        </w:rPr>
      </w:pPr>
      <w:r w:rsidRPr="0068440B">
        <w:rPr>
          <w:sz w:val="28"/>
          <w:szCs w:val="28"/>
        </w:rPr>
        <w:t xml:space="preserve">Наряду с </w:t>
      </w:r>
      <w:r w:rsidR="004A7427" w:rsidRPr="0068440B">
        <w:rPr>
          <w:sz w:val="28"/>
          <w:szCs w:val="28"/>
        </w:rPr>
        <w:t>расширением электронных сервисов</w:t>
      </w:r>
      <w:r w:rsidRPr="0068440B">
        <w:rPr>
          <w:sz w:val="28"/>
          <w:szCs w:val="28"/>
        </w:rPr>
        <w:t>,</w:t>
      </w:r>
      <w:r w:rsidR="004A7427" w:rsidRPr="0068440B">
        <w:rPr>
          <w:sz w:val="28"/>
          <w:szCs w:val="28"/>
        </w:rPr>
        <w:t xml:space="preserve"> на уровне Комитета </w:t>
      </w:r>
      <w:r w:rsidRPr="0068440B">
        <w:rPr>
          <w:sz w:val="28"/>
          <w:szCs w:val="28"/>
        </w:rPr>
        <w:t xml:space="preserve"> </w:t>
      </w:r>
      <w:r w:rsidR="004A7427" w:rsidRPr="0068440B">
        <w:rPr>
          <w:sz w:val="28"/>
          <w:szCs w:val="28"/>
        </w:rPr>
        <w:t xml:space="preserve">постоянно </w:t>
      </w:r>
      <w:r w:rsidRPr="0068440B">
        <w:rPr>
          <w:sz w:val="28"/>
          <w:szCs w:val="28"/>
        </w:rPr>
        <w:t>проводятся работы по  оптимизации и упрощению процедуры получения государственных услуг</w:t>
      </w:r>
      <w:r w:rsidR="00453261" w:rsidRPr="0068440B">
        <w:rPr>
          <w:sz w:val="28"/>
          <w:szCs w:val="28"/>
        </w:rPr>
        <w:t>,</w:t>
      </w:r>
      <w:r w:rsidRPr="0068440B">
        <w:rPr>
          <w:sz w:val="28"/>
          <w:szCs w:val="28"/>
        </w:rPr>
        <w:t xml:space="preserve"> </w:t>
      </w:r>
      <w:r w:rsidR="00453261" w:rsidRPr="0068440B">
        <w:rPr>
          <w:sz w:val="28"/>
          <w:szCs w:val="28"/>
        </w:rPr>
        <w:t>т</w:t>
      </w:r>
      <w:r w:rsidRPr="0068440B">
        <w:rPr>
          <w:sz w:val="28"/>
          <w:szCs w:val="28"/>
        </w:rPr>
        <w:t>ак,</w:t>
      </w:r>
      <w:r w:rsidR="004A7427" w:rsidRPr="0068440B">
        <w:rPr>
          <w:sz w:val="28"/>
          <w:szCs w:val="28"/>
        </w:rPr>
        <w:t xml:space="preserve"> к примеру </w:t>
      </w:r>
      <w:r w:rsidRPr="0068440B">
        <w:rPr>
          <w:sz w:val="28"/>
          <w:szCs w:val="28"/>
        </w:rPr>
        <w:t xml:space="preserve"> с </w:t>
      </w:r>
      <w:r w:rsidR="00453261" w:rsidRPr="0068440B">
        <w:rPr>
          <w:sz w:val="28"/>
          <w:szCs w:val="28"/>
        </w:rPr>
        <w:t>01.01.2021 года:</w:t>
      </w:r>
    </w:p>
    <w:p w:rsidR="000F676A" w:rsidRPr="0068440B" w:rsidRDefault="00453261" w:rsidP="000F676A">
      <w:pPr>
        <w:ind w:firstLine="709"/>
        <w:contextualSpacing/>
        <w:jc w:val="both"/>
        <w:rPr>
          <w:sz w:val="28"/>
          <w:szCs w:val="28"/>
        </w:rPr>
      </w:pPr>
      <w:r w:rsidRPr="0068440B">
        <w:rPr>
          <w:sz w:val="28"/>
          <w:szCs w:val="28"/>
        </w:rPr>
        <w:t xml:space="preserve">- </w:t>
      </w:r>
      <w:r w:rsidR="000F676A" w:rsidRPr="0068440B">
        <w:rPr>
          <w:sz w:val="28"/>
          <w:szCs w:val="28"/>
        </w:rPr>
        <w:t>исключена функция по регистрации в качестве налогоплательщика физических лиц-нерезидентов, иностранцев и лиц без гражданства, т.е. в дальнейшем регистрация указанных лиц будет осущес</w:t>
      </w:r>
      <w:r w:rsidRPr="0068440B">
        <w:rPr>
          <w:sz w:val="28"/>
          <w:szCs w:val="28"/>
        </w:rPr>
        <w:t>твляться  миграционной полицией;</w:t>
      </w:r>
    </w:p>
    <w:p w:rsidR="00453261" w:rsidRPr="0068440B" w:rsidRDefault="00453261" w:rsidP="000F676A">
      <w:pPr>
        <w:ind w:firstLine="709"/>
        <w:contextualSpacing/>
        <w:jc w:val="both"/>
        <w:rPr>
          <w:sz w:val="28"/>
          <w:szCs w:val="28"/>
        </w:rPr>
      </w:pPr>
      <w:r w:rsidRPr="0068440B">
        <w:rPr>
          <w:sz w:val="28"/>
          <w:szCs w:val="28"/>
        </w:rPr>
        <w:t xml:space="preserve">- исключены </w:t>
      </w:r>
      <w:r w:rsidR="0068440B">
        <w:rPr>
          <w:sz w:val="28"/>
          <w:szCs w:val="28"/>
        </w:rPr>
        <w:t xml:space="preserve">нормы </w:t>
      </w:r>
      <w:r w:rsidRPr="0068440B">
        <w:rPr>
          <w:sz w:val="28"/>
          <w:szCs w:val="28"/>
        </w:rPr>
        <w:t>по отказу в постановке физических лиц на регистрационный учет в качестве лиц занимающихся частной практикой</w:t>
      </w:r>
      <w:r w:rsidR="0068440B">
        <w:rPr>
          <w:sz w:val="28"/>
          <w:szCs w:val="28"/>
        </w:rPr>
        <w:t>, т</w:t>
      </w:r>
      <w:r w:rsidRPr="0068440B">
        <w:rPr>
          <w:sz w:val="28"/>
          <w:szCs w:val="28"/>
        </w:rPr>
        <w:t>аким образом, при регистрации лица занимающей частной практикой отказы не предусмотрены;</w:t>
      </w:r>
    </w:p>
    <w:p w:rsidR="00453261" w:rsidRPr="0068440B" w:rsidRDefault="00453261" w:rsidP="00453261">
      <w:pPr>
        <w:spacing w:line="259" w:lineRule="auto"/>
        <w:ind w:firstLine="708"/>
        <w:jc w:val="both"/>
        <w:rPr>
          <w:sz w:val="28"/>
          <w:szCs w:val="28"/>
        </w:rPr>
      </w:pPr>
      <w:r w:rsidRPr="0068440B">
        <w:rPr>
          <w:sz w:val="28"/>
          <w:szCs w:val="28"/>
        </w:rPr>
        <w:t>- исключён подпункт 2) пункта 1 статьи 169 Налогового кодекса, т.е. при изменении места использования контрольно-кассовых машин имеется возможность изменить место использования ККМ без осуществления снятия с учета;</w:t>
      </w:r>
    </w:p>
    <w:p w:rsidR="00453261" w:rsidRPr="0068440B" w:rsidRDefault="00453261" w:rsidP="00453261">
      <w:pPr>
        <w:tabs>
          <w:tab w:val="left" w:pos="709"/>
        </w:tabs>
        <w:ind w:firstLine="708"/>
        <w:jc w:val="both"/>
        <w:rPr>
          <w:sz w:val="28"/>
          <w:szCs w:val="28"/>
        </w:rPr>
      </w:pPr>
      <w:r w:rsidRPr="0068440B">
        <w:rPr>
          <w:sz w:val="28"/>
          <w:szCs w:val="28"/>
        </w:rPr>
        <w:t>- исключена необходимость сдачи декларации по косвенным налогам (ФНО 320.00).</w:t>
      </w:r>
    </w:p>
    <w:p w:rsidR="000F676A" w:rsidRPr="0068440B" w:rsidRDefault="000F676A" w:rsidP="000F676A">
      <w:pPr>
        <w:spacing w:line="259" w:lineRule="auto"/>
        <w:ind w:firstLine="708"/>
        <w:jc w:val="both"/>
        <w:rPr>
          <w:sz w:val="28"/>
          <w:szCs w:val="28"/>
        </w:rPr>
      </w:pPr>
      <w:r w:rsidRPr="0068440B">
        <w:rPr>
          <w:sz w:val="28"/>
          <w:szCs w:val="28"/>
        </w:rPr>
        <w:t xml:space="preserve">Кроме того, </w:t>
      </w:r>
      <w:r w:rsidR="0068440B">
        <w:rPr>
          <w:sz w:val="28"/>
          <w:szCs w:val="28"/>
        </w:rPr>
        <w:t xml:space="preserve">Комитетом </w:t>
      </w:r>
      <w:r w:rsidR="004A7427" w:rsidRPr="0068440B">
        <w:rPr>
          <w:sz w:val="28"/>
          <w:szCs w:val="28"/>
        </w:rPr>
        <w:t xml:space="preserve">проведены </w:t>
      </w:r>
      <w:r w:rsidRPr="0068440B">
        <w:rPr>
          <w:sz w:val="28"/>
          <w:szCs w:val="28"/>
        </w:rPr>
        <w:t>работы  по сокращению сроков оказания государственных услуг. Так, в 2020 году сокращены сроки по следующим услугам:</w:t>
      </w:r>
    </w:p>
    <w:p w:rsidR="000F676A" w:rsidRPr="0068440B" w:rsidRDefault="000F676A" w:rsidP="000F676A">
      <w:pPr>
        <w:pStyle w:val="a5"/>
        <w:ind w:firstLine="709"/>
        <w:jc w:val="both"/>
        <w:rPr>
          <w:sz w:val="28"/>
          <w:szCs w:val="28"/>
        </w:rPr>
      </w:pPr>
      <w:r w:rsidRPr="0068440B">
        <w:rPr>
          <w:sz w:val="28"/>
          <w:szCs w:val="28"/>
        </w:rPr>
        <w:lastRenderedPageBreak/>
        <w:t>-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 – от 5</w:t>
      </w:r>
      <w:r w:rsidR="0068440B">
        <w:rPr>
          <w:sz w:val="28"/>
          <w:szCs w:val="28"/>
        </w:rPr>
        <w:t>-ти</w:t>
      </w:r>
      <w:r w:rsidRPr="0068440B">
        <w:rPr>
          <w:sz w:val="28"/>
          <w:szCs w:val="28"/>
        </w:rPr>
        <w:t xml:space="preserve">  рабочих дней до 1 рабочего дня;</w:t>
      </w:r>
    </w:p>
    <w:p w:rsidR="000F676A" w:rsidRPr="0068440B" w:rsidRDefault="000F676A" w:rsidP="000F676A">
      <w:pPr>
        <w:pStyle w:val="a5"/>
        <w:ind w:firstLine="709"/>
        <w:jc w:val="both"/>
        <w:rPr>
          <w:sz w:val="28"/>
          <w:szCs w:val="28"/>
        </w:rPr>
      </w:pPr>
      <w:r w:rsidRPr="0068440B">
        <w:rPr>
          <w:sz w:val="28"/>
          <w:szCs w:val="28"/>
        </w:rPr>
        <w:t>-  выдача справки о суммах полученных доходов из источников в Республике Казахстан и удержанных (уплаченных) налогов – от  10</w:t>
      </w:r>
      <w:r w:rsidR="0068440B">
        <w:rPr>
          <w:sz w:val="28"/>
          <w:szCs w:val="28"/>
        </w:rPr>
        <w:t>-ти</w:t>
      </w:r>
      <w:r w:rsidRPr="0068440B">
        <w:rPr>
          <w:sz w:val="28"/>
          <w:szCs w:val="28"/>
        </w:rPr>
        <w:t xml:space="preserve"> </w:t>
      </w:r>
      <w:r w:rsidR="0068440B">
        <w:rPr>
          <w:sz w:val="28"/>
          <w:szCs w:val="28"/>
        </w:rPr>
        <w:t>календарных дней до 3-х</w:t>
      </w:r>
      <w:r w:rsidRPr="0068440B">
        <w:rPr>
          <w:sz w:val="28"/>
          <w:szCs w:val="28"/>
        </w:rPr>
        <w:t xml:space="preserve"> рабочих дней;</w:t>
      </w:r>
    </w:p>
    <w:p w:rsidR="000F676A" w:rsidRPr="0068440B" w:rsidRDefault="000F676A" w:rsidP="000F676A">
      <w:pPr>
        <w:pStyle w:val="a5"/>
        <w:ind w:firstLine="709"/>
        <w:jc w:val="both"/>
        <w:rPr>
          <w:sz w:val="28"/>
          <w:szCs w:val="28"/>
        </w:rPr>
      </w:pPr>
      <w:r w:rsidRPr="0068440B">
        <w:rPr>
          <w:sz w:val="28"/>
          <w:szCs w:val="28"/>
        </w:rPr>
        <w:t xml:space="preserve">-  подтверждение </w:t>
      </w:r>
      <w:proofErr w:type="spellStart"/>
      <w:r w:rsidRPr="0068440B">
        <w:rPr>
          <w:sz w:val="28"/>
          <w:szCs w:val="28"/>
        </w:rPr>
        <w:t>резидентства</w:t>
      </w:r>
      <w:proofErr w:type="spellEnd"/>
      <w:r w:rsidRPr="0068440B">
        <w:rPr>
          <w:sz w:val="28"/>
          <w:szCs w:val="28"/>
        </w:rPr>
        <w:t xml:space="preserve"> Республики Казахстан</w:t>
      </w:r>
      <w:proofErr w:type="gramStart"/>
      <w:r w:rsidRPr="0068440B">
        <w:rPr>
          <w:sz w:val="28"/>
          <w:szCs w:val="28"/>
        </w:rPr>
        <w:t xml:space="preserve"> -– </w:t>
      </w:r>
      <w:proofErr w:type="gramEnd"/>
      <w:r w:rsidRPr="0068440B">
        <w:rPr>
          <w:sz w:val="28"/>
          <w:szCs w:val="28"/>
        </w:rPr>
        <w:t>от 10</w:t>
      </w:r>
      <w:r w:rsidR="0068440B">
        <w:rPr>
          <w:sz w:val="28"/>
          <w:szCs w:val="28"/>
        </w:rPr>
        <w:t>-ти</w:t>
      </w:r>
      <w:r w:rsidRPr="0068440B">
        <w:rPr>
          <w:sz w:val="28"/>
          <w:szCs w:val="28"/>
        </w:rPr>
        <w:t xml:space="preserve"> календарных дней до  </w:t>
      </w:r>
      <w:r w:rsidR="0068440B">
        <w:rPr>
          <w:sz w:val="28"/>
          <w:szCs w:val="28"/>
        </w:rPr>
        <w:t xml:space="preserve">3-х </w:t>
      </w:r>
      <w:r w:rsidRPr="0068440B">
        <w:rPr>
          <w:sz w:val="28"/>
          <w:szCs w:val="28"/>
        </w:rPr>
        <w:t>рабочих дней;</w:t>
      </w:r>
    </w:p>
    <w:p w:rsidR="000F676A" w:rsidRPr="0068440B" w:rsidRDefault="000F676A" w:rsidP="000F676A">
      <w:pPr>
        <w:pStyle w:val="a5"/>
        <w:ind w:firstLine="709"/>
        <w:jc w:val="both"/>
        <w:rPr>
          <w:sz w:val="28"/>
          <w:szCs w:val="28"/>
        </w:rPr>
      </w:pPr>
      <w:r w:rsidRPr="0068440B">
        <w:rPr>
          <w:sz w:val="28"/>
          <w:szCs w:val="28"/>
        </w:rPr>
        <w:t>-  выдача учетно-контрольных марок на алкогольную продукцию (за исключением виноматериала, пива и пивного напитка)- от</w:t>
      </w:r>
      <w:r w:rsidR="0068440B">
        <w:rPr>
          <w:sz w:val="28"/>
          <w:szCs w:val="28"/>
        </w:rPr>
        <w:t xml:space="preserve"> 5-ти</w:t>
      </w:r>
      <w:r w:rsidRPr="0068440B">
        <w:rPr>
          <w:sz w:val="28"/>
          <w:szCs w:val="28"/>
        </w:rPr>
        <w:t xml:space="preserve">  рабочих дней до </w:t>
      </w:r>
      <w:r w:rsidR="0068440B">
        <w:rPr>
          <w:sz w:val="28"/>
          <w:szCs w:val="28"/>
        </w:rPr>
        <w:t xml:space="preserve">3-х </w:t>
      </w:r>
      <w:r w:rsidRPr="0068440B">
        <w:rPr>
          <w:sz w:val="28"/>
          <w:szCs w:val="28"/>
        </w:rPr>
        <w:t xml:space="preserve">рабочих дней. </w:t>
      </w:r>
    </w:p>
    <w:p w:rsidR="000F676A" w:rsidRPr="0068440B" w:rsidRDefault="000F676A" w:rsidP="000F676A">
      <w:pPr>
        <w:pStyle w:val="a5"/>
        <w:ind w:firstLine="709"/>
        <w:jc w:val="both"/>
        <w:rPr>
          <w:sz w:val="28"/>
          <w:szCs w:val="28"/>
        </w:rPr>
      </w:pPr>
      <w:r w:rsidRPr="0068440B">
        <w:rPr>
          <w:sz w:val="28"/>
          <w:szCs w:val="28"/>
        </w:rPr>
        <w:t>Дополнительно, с 1 января 2021 года сокращены сроки оказания следующих услуг:</w:t>
      </w:r>
    </w:p>
    <w:p w:rsidR="000F676A" w:rsidRPr="0068440B" w:rsidRDefault="000F676A" w:rsidP="000F676A">
      <w:pPr>
        <w:numPr>
          <w:ilvl w:val="0"/>
          <w:numId w:val="13"/>
        </w:numPr>
        <w:spacing w:after="160" w:line="259" w:lineRule="auto"/>
        <w:ind w:left="0" w:firstLine="567"/>
        <w:contextualSpacing/>
        <w:jc w:val="both"/>
        <w:rPr>
          <w:sz w:val="28"/>
          <w:szCs w:val="28"/>
        </w:rPr>
      </w:pPr>
      <w:r w:rsidRPr="0068440B">
        <w:rPr>
          <w:sz w:val="28"/>
          <w:szCs w:val="28"/>
        </w:rPr>
        <w:t xml:space="preserve">   отзыв налоговой отчетности по налоговому заявлению – от 5</w:t>
      </w:r>
      <w:r w:rsidR="0068440B">
        <w:rPr>
          <w:sz w:val="28"/>
          <w:szCs w:val="28"/>
        </w:rPr>
        <w:t>-ти</w:t>
      </w:r>
      <w:r w:rsidRPr="0068440B">
        <w:rPr>
          <w:sz w:val="28"/>
          <w:szCs w:val="28"/>
        </w:rPr>
        <w:t xml:space="preserve"> рабочих дней до 1 рабочего дня;</w:t>
      </w:r>
    </w:p>
    <w:p w:rsidR="000F676A" w:rsidRPr="0068440B" w:rsidRDefault="000F676A" w:rsidP="000F676A">
      <w:pPr>
        <w:numPr>
          <w:ilvl w:val="0"/>
          <w:numId w:val="13"/>
        </w:numPr>
        <w:spacing w:after="160" w:line="259" w:lineRule="auto"/>
        <w:ind w:left="0" w:firstLine="567"/>
        <w:contextualSpacing/>
        <w:jc w:val="both"/>
        <w:rPr>
          <w:sz w:val="28"/>
          <w:szCs w:val="28"/>
        </w:rPr>
      </w:pPr>
      <w:r w:rsidRPr="0068440B">
        <w:rPr>
          <w:sz w:val="28"/>
          <w:szCs w:val="28"/>
        </w:rPr>
        <w:t xml:space="preserve">   приостановление представления налоговой отчетности - от 3</w:t>
      </w:r>
      <w:r w:rsidR="0068440B">
        <w:rPr>
          <w:sz w:val="28"/>
          <w:szCs w:val="28"/>
        </w:rPr>
        <w:t>-х</w:t>
      </w:r>
      <w:r w:rsidRPr="0068440B">
        <w:rPr>
          <w:sz w:val="28"/>
          <w:szCs w:val="28"/>
        </w:rPr>
        <w:t xml:space="preserve"> рабочих дней до 1 рабочего дня;</w:t>
      </w:r>
    </w:p>
    <w:p w:rsidR="000F676A" w:rsidRPr="0068440B" w:rsidRDefault="000F676A" w:rsidP="000F676A">
      <w:pPr>
        <w:numPr>
          <w:ilvl w:val="0"/>
          <w:numId w:val="13"/>
        </w:numPr>
        <w:spacing w:after="160" w:line="259" w:lineRule="auto"/>
        <w:ind w:left="0" w:firstLine="567"/>
        <w:contextualSpacing/>
        <w:jc w:val="both"/>
        <w:rPr>
          <w:sz w:val="28"/>
          <w:szCs w:val="28"/>
        </w:rPr>
      </w:pPr>
      <w:r w:rsidRPr="0068440B">
        <w:rPr>
          <w:sz w:val="28"/>
          <w:szCs w:val="28"/>
        </w:rPr>
        <w:t xml:space="preserve">   сведения об отсутствии (наличии) задолженности по запросу органов юстиции – от 5</w:t>
      </w:r>
      <w:r w:rsidR="0068440B">
        <w:rPr>
          <w:sz w:val="28"/>
          <w:szCs w:val="28"/>
        </w:rPr>
        <w:t>-ти</w:t>
      </w:r>
      <w:r w:rsidRPr="0068440B">
        <w:rPr>
          <w:sz w:val="28"/>
          <w:szCs w:val="28"/>
        </w:rPr>
        <w:t xml:space="preserve"> рабочих дней до 3</w:t>
      </w:r>
      <w:r w:rsidR="0068440B">
        <w:rPr>
          <w:sz w:val="28"/>
          <w:szCs w:val="28"/>
        </w:rPr>
        <w:t>-х</w:t>
      </w:r>
      <w:r w:rsidRPr="0068440B">
        <w:rPr>
          <w:sz w:val="28"/>
          <w:szCs w:val="28"/>
        </w:rPr>
        <w:t xml:space="preserve"> рабочих дней;</w:t>
      </w:r>
    </w:p>
    <w:p w:rsidR="0068440B" w:rsidRPr="0068440B" w:rsidRDefault="000F676A" w:rsidP="0068440B">
      <w:pPr>
        <w:numPr>
          <w:ilvl w:val="0"/>
          <w:numId w:val="13"/>
        </w:numPr>
        <w:spacing w:before="240" w:after="160" w:line="259" w:lineRule="auto"/>
        <w:ind w:left="0" w:firstLine="567"/>
        <w:contextualSpacing/>
        <w:jc w:val="both"/>
        <w:rPr>
          <w:sz w:val="28"/>
          <w:szCs w:val="28"/>
        </w:rPr>
      </w:pPr>
      <w:r w:rsidRPr="0068440B">
        <w:rPr>
          <w:sz w:val="28"/>
          <w:szCs w:val="28"/>
        </w:rPr>
        <w:t xml:space="preserve">  проведение зачетов/возвратов налогов, платежей в бюджет, пени и штрафов сокращается – от 10</w:t>
      </w:r>
      <w:r w:rsidR="0068440B">
        <w:rPr>
          <w:sz w:val="28"/>
          <w:szCs w:val="28"/>
        </w:rPr>
        <w:t>-ти</w:t>
      </w:r>
      <w:r w:rsidRPr="0068440B">
        <w:rPr>
          <w:sz w:val="28"/>
          <w:szCs w:val="28"/>
        </w:rPr>
        <w:t xml:space="preserve"> рабочих дней до 5</w:t>
      </w:r>
      <w:r w:rsidR="0068440B">
        <w:rPr>
          <w:sz w:val="28"/>
          <w:szCs w:val="28"/>
        </w:rPr>
        <w:t>-ти</w:t>
      </w:r>
      <w:r w:rsidRPr="0068440B">
        <w:rPr>
          <w:sz w:val="28"/>
          <w:szCs w:val="28"/>
        </w:rPr>
        <w:t xml:space="preserve"> рабочих дней.</w:t>
      </w:r>
    </w:p>
    <w:p w:rsidR="0068440B" w:rsidRPr="0068440B" w:rsidRDefault="0068440B" w:rsidP="0068440B">
      <w:pPr>
        <w:spacing w:before="240" w:after="160" w:line="259" w:lineRule="auto"/>
        <w:contextualSpacing/>
        <w:jc w:val="both"/>
        <w:rPr>
          <w:sz w:val="28"/>
          <w:szCs w:val="28"/>
        </w:rPr>
      </w:pPr>
      <w:r w:rsidRPr="0068440B">
        <w:rPr>
          <w:sz w:val="28"/>
          <w:szCs w:val="28"/>
        </w:rPr>
        <w:t xml:space="preserve">          </w:t>
      </w:r>
      <w:r w:rsidR="003F2201">
        <w:rPr>
          <w:sz w:val="28"/>
          <w:szCs w:val="28"/>
        </w:rPr>
        <w:t xml:space="preserve">Структурными подразделениями Департамента  на постоянной основе проводится работа по </w:t>
      </w:r>
      <w:r w:rsidR="00BA20CE" w:rsidRPr="0068440B">
        <w:rPr>
          <w:sz w:val="28"/>
          <w:szCs w:val="28"/>
        </w:rPr>
        <w:t>повышени</w:t>
      </w:r>
      <w:r w:rsidR="003F2201">
        <w:rPr>
          <w:sz w:val="28"/>
          <w:szCs w:val="28"/>
        </w:rPr>
        <w:t xml:space="preserve">ю </w:t>
      </w:r>
      <w:r w:rsidR="00BA20CE" w:rsidRPr="0068440B">
        <w:rPr>
          <w:sz w:val="28"/>
          <w:szCs w:val="28"/>
        </w:rPr>
        <w:t xml:space="preserve">уровня информированности </w:t>
      </w:r>
      <w:proofErr w:type="spellStart"/>
      <w:r w:rsidR="00BA20CE" w:rsidRPr="0068440B">
        <w:rPr>
          <w:sz w:val="28"/>
          <w:szCs w:val="28"/>
        </w:rPr>
        <w:t>услугополучателей</w:t>
      </w:r>
      <w:proofErr w:type="spellEnd"/>
      <w:r w:rsidR="00BA20CE" w:rsidRPr="0068440B">
        <w:rPr>
          <w:sz w:val="28"/>
          <w:szCs w:val="28"/>
        </w:rPr>
        <w:t xml:space="preserve"> в сфере оказания государственных услуг</w:t>
      </w:r>
      <w:r w:rsidR="003F2201">
        <w:rPr>
          <w:sz w:val="28"/>
          <w:szCs w:val="28"/>
        </w:rPr>
        <w:t>.</w:t>
      </w:r>
      <w:r w:rsidR="00BA20CE" w:rsidRPr="0068440B">
        <w:rPr>
          <w:sz w:val="28"/>
          <w:szCs w:val="28"/>
        </w:rPr>
        <w:t xml:space="preserve"> </w:t>
      </w:r>
      <w:proofErr w:type="gramStart"/>
      <w:r w:rsidR="003F2201">
        <w:rPr>
          <w:sz w:val="28"/>
          <w:szCs w:val="28"/>
        </w:rPr>
        <w:t>В частности,</w:t>
      </w:r>
      <w:r w:rsidR="00BA20CE" w:rsidRPr="0068440B">
        <w:rPr>
          <w:sz w:val="28"/>
          <w:szCs w:val="28"/>
        </w:rPr>
        <w:t xml:space="preserve"> проводятся семинары, круглые столы, публикуются материалы в средствах массовой информации, на официальных аккаунтах в социальных сетях</w:t>
      </w:r>
      <w:r w:rsidR="0098102D">
        <w:rPr>
          <w:sz w:val="28"/>
          <w:szCs w:val="28"/>
        </w:rPr>
        <w:t xml:space="preserve"> </w:t>
      </w:r>
      <w:r w:rsidR="00BA20CE" w:rsidRPr="0068440B">
        <w:rPr>
          <w:sz w:val="28"/>
          <w:szCs w:val="28"/>
        </w:rPr>
        <w:t>(</w:t>
      </w:r>
      <w:r w:rsidR="00BA20CE" w:rsidRPr="0068440B">
        <w:rPr>
          <w:sz w:val="28"/>
          <w:szCs w:val="28"/>
          <w:lang w:val="en-US"/>
        </w:rPr>
        <w:t>Facebook</w:t>
      </w:r>
      <w:r w:rsidR="00BA20CE" w:rsidRPr="0068440B">
        <w:rPr>
          <w:sz w:val="28"/>
          <w:szCs w:val="28"/>
        </w:rPr>
        <w:t xml:space="preserve"> и </w:t>
      </w:r>
      <w:proofErr w:type="spellStart"/>
      <w:r w:rsidR="00BA20CE" w:rsidRPr="0068440B">
        <w:rPr>
          <w:sz w:val="28"/>
          <w:szCs w:val="28"/>
          <w:lang w:val="en-US"/>
        </w:rPr>
        <w:t>Instagram</w:t>
      </w:r>
      <w:proofErr w:type="spellEnd"/>
      <w:r w:rsidR="00BA20CE" w:rsidRPr="0068440B">
        <w:rPr>
          <w:sz w:val="28"/>
          <w:szCs w:val="28"/>
        </w:rPr>
        <w:t>)</w:t>
      </w:r>
      <w:r w:rsidR="003F2201">
        <w:rPr>
          <w:sz w:val="28"/>
          <w:szCs w:val="28"/>
        </w:rPr>
        <w:t>,</w:t>
      </w:r>
      <w:r w:rsidR="00BA20CE" w:rsidRPr="0068440B">
        <w:rPr>
          <w:sz w:val="28"/>
          <w:szCs w:val="28"/>
        </w:rPr>
        <w:t xml:space="preserve"> </w:t>
      </w:r>
      <w:r w:rsidR="003F2201">
        <w:rPr>
          <w:sz w:val="28"/>
          <w:szCs w:val="28"/>
        </w:rPr>
        <w:t xml:space="preserve"> </w:t>
      </w:r>
      <w:r w:rsidR="0098102D">
        <w:rPr>
          <w:sz w:val="28"/>
          <w:szCs w:val="28"/>
        </w:rPr>
        <w:t>а также</w:t>
      </w:r>
      <w:r w:rsidR="00BA20CE" w:rsidRPr="0068440B">
        <w:rPr>
          <w:sz w:val="28"/>
          <w:szCs w:val="28"/>
        </w:rPr>
        <w:t>, информация регулярно размещается на сайте Департамента.</w:t>
      </w:r>
      <w:proofErr w:type="gramEnd"/>
      <w:r w:rsidR="00BA20CE" w:rsidRPr="0068440B">
        <w:rPr>
          <w:sz w:val="28"/>
          <w:szCs w:val="28"/>
        </w:rPr>
        <w:t xml:space="preserve"> Так, за 2020 год по вопросам оказания государственных услуг проведено 782 разъяснительных мероприятия,  из них,  211 –о возможности получения услуг в электронном виде посредством портала "Электронного правительства", а также  о получении услуг через Государственную корпорацию «Правительство для граждан».</w:t>
      </w:r>
    </w:p>
    <w:p w:rsidR="007F6D05" w:rsidRPr="0068440B" w:rsidRDefault="0068440B" w:rsidP="0068440B">
      <w:pPr>
        <w:spacing w:before="240" w:after="160" w:line="259" w:lineRule="auto"/>
        <w:contextualSpacing/>
        <w:jc w:val="both"/>
        <w:rPr>
          <w:sz w:val="28"/>
          <w:szCs w:val="28"/>
        </w:rPr>
      </w:pPr>
      <w:r w:rsidRPr="0068440B">
        <w:rPr>
          <w:sz w:val="28"/>
          <w:szCs w:val="28"/>
        </w:rPr>
        <w:t xml:space="preserve">          </w:t>
      </w:r>
      <w:r w:rsidR="0098102D">
        <w:rPr>
          <w:sz w:val="28"/>
          <w:szCs w:val="28"/>
        </w:rPr>
        <w:t>В</w:t>
      </w:r>
      <w:r w:rsidR="007F6D05" w:rsidRPr="0068440B">
        <w:rPr>
          <w:sz w:val="28"/>
          <w:szCs w:val="28"/>
        </w:rPr>
        <w:t xml:space="preserve"> целях профилактики нарушений в сфере оказания государственных услуг, Департаментом  проводятся мероприятия по обучению сотрудников, в функции которых входит предоставление государственных услуг. Так, за 2020 год прошли курсы повышения квалификации на темы «</w:t>
      </w:r>
      <w:r w:rsidR="000F676A" w:rsidRPr="0068440B">
        <w:rPr>
          <w:sz w:val="28"/>
          <w:szCs w:val="28"/>
        </w:rPr>
        <w:t>Применение онлайн контрольно-кассовых машин</w:t>
      </w:r>
      <w:r w:rsidR="007F6D05" w:rsidRPr="0068440B">
        <w:rPr>
          <w:sz w:val="28"/>
          <w:szCs w:val="28"/>
        </w:rPr>
        <w:t>»</w:t>
      </w:r>
      <w:r w:rsidR="000F676A" w:rsidRPr="0068440B">
        <w:rPr>
          <w:sz w:val="28"/>
          <w:szCs w:val="28"/>
        </w:rPr>
        <w:t>, «Всеобщее декларирование», «Таможенный контроль таможенной стоимости товаров в ИС «Астана-1» и т.д.</w:t>
      </w:r>
      <w:r w:rsidR="007F6D05" w:rsidRPr="0068440B">
        <w:rPr>
          <w:sz w:val="28"/>
          <w:szCs w:val="28"/>
        </w:rPr>
        <w:t xml:space="preserve"> - 155 сотрудников  структурных подразделений Департамента.</w:t>
      </w:r>
    </w:p>
    <w:p w:rsidR="00E44013" w:rsidRPr="0068440B" w:rsidRDefault="00E44013" w:rsidP="00E44013">
      <w:pPr>
        <w:ind w:firstLine="709"/>
        <w:jc w:val="both"/>
        <w:rPr>
          <w:sz w:val="28"/>
          <w:szCs w:val="28"/>
        </w:rPr>
      </w:pPr>
      <w:r w:rsidRPr="0068440B">
        <w:rPr>
          <w:sz w:val="28"/>
          <w:szCs w:val="28"/>
        </w:rPr>
        <w:lastRenderedPageBreak/>
        <w:t xml:space="preserve">Органами государственных доходов области  на системной основе проводится работа по повышению качества обслуживания </w:t>
      </w:r>
      <w:proofErr w:type="spellStart"/>
      <w:r w:rsidRPr="0068440B">
        <w:rPr>
          <w:sz w:val="28"/>
          <w:szCs w:val="28"/>
        </w:rPr>
        <w:t>услугополучателей</w:t>
      </w:r>
      <w:proofErr w:type="spellEnd"/>
      <w:r w:rsidRPr="0068440B">
        <w:rPr>
          <w:sz w:val="28"/>
          <w:szCs w:val="28"/>
        </w:rPr>
        <w:t xml:space="preserve">.  </w:t>
      </w:r>
      <w:proofErr w:type="gramStart"/>
      <w:r w:rsidRPr="0068440B">
        <w:rPr>
          <w:sz w:val="28"/>
          <w:szCs w:val="28"/>
        </w:rPr>
        <w:t>В частности, созданы условия для обеспечения  комфортных и удобных условий для ожидания и обслуживания, в том числе, для лиц с ограниченными возможностями (установлены пандусы и конструкции для передвижения, имеютс</w:t>
      </w:r>
      <w:r w:rsidR="00F77619" w:rsidRPr="0068440B">
        <w:rPr>
          <w:sz w:val="28"/>
          <w:szCs w:val="28"/>
        </w:rPr>
        <w:t>я кнопки вызова сотрудника УГД), осуществлен переход «</w:t>
      </w:r>
      <w:proofErr w:type="spellStart"/>
      <w:r w:rsidR="00F77619" w:rsidRPr="0068440B">
        <w:rPr>
          <w:sz w:val="28"/>
          <w:szCs w:val="28"/>
        </w:rPr>
        <w:t>безбарьерное</w:t>
      </w:r>
      <w:proofErr w:type="spellEnd"/>
      <w:r w:rsidR="00F77619" w:rsidRPr="0068440B">
        <w:rPr>
          <w:sz w:val="28"/>
          <w:szCs w:val="28"/>
        </w:rPr>
        <w:t xml:space="preserve">» обслуживание  </w:t>
      </w:r>
      <w:proofErr w:type="spellStart"/>
      <w:r w:rsidR="00F77619" w:rsidRPr="0068440B">
        <w:rPr>
          <w:sz w:val="28"/>
          <w:szCs w:val="28"/>
        </w:rPr>
        <w:t>услугополучателей</w:t>
      </w:r>
      <w:proofErr w:type="spellEnd"/>
      <w:r w:rsidR="00F77619" w:rsidRPr="0068440B">
        <w:rPr>
          <w:sz w:val="28"/>
          <w:szCs w:val="28"/>
        </w:rPr>
        <w:t xml:space="preserve">, </w:t>
      </w:r>
      <w:r w:rsidRPr="0068440B">
        <w:rPr>
          <w:sz w:val="28"/>
          <w:szCs w:val="28"/>
        </w:rPr>
        <w:t>проведен</w:t>
      </w:r>
      <w:r w:rsidR="00F77619" w:rsidRPr="0068440B">
        <w:rPr>
          <w:sz w:val="28"/>
          <w:szCs w:val="28"/>
        </w:rPr>
        <w:t>о</w:t>
      </w:r>
      <w:r w:rsidRPr="0068440B">
        <w:rPr>
          <w:sz w:val="28"/>
          <w:szCs w:val="28"/>
        </w:rPr>
        <w:t xml:space="preserve"> обновлени</w:t>
      </w:r>
      <w:r w:rsidR="00F77619" w:rsidRPr="0068440B">
        <w:rPr>
          <w:sz w:val="28"/>
          <w:szCs w:val="28"/>
        </w:rPr>
        <w:t>е</w:t>
      </w:r>
      <w:r w:rsidRPr="0068440B">
        <w:rPr>
          <w:sz w:val="28"/>
          <w:szCs w:val="28"/>
        </w:rPr>
        <w:t xml:space="preserve"> Электронной системы управления очередью</w:t>
      </w:r>
      <w:r w:rsidR="00F77619" w:rsidRPr="0068440B">
        <w:rPr>
          <w:sz w:val="28"/>
          <w:szCs w:val="28"/>
        </w:rPr>
        <w:t xml:space="preserve">, в части   предоставления возможности онлайн бронирования  очереди в </w:t>
      </w:r>
      <w:r w:rsidRPr="0068440B">
        <w:rPr>
          <w:sz w:val="28"/>
          <w:szCs w:val="28"/>
        </w:rPr>
        <w:t>УГД по г. Усть-Каменогорск</w:t>
      </w:r>
      <w:r w:rsidR="00F77619" w:rsidRPr="0068440B">
        <w:rPr>
          <w:sz w:val="28"/>
          <w:szCs w:val="28"/>
        </w:rPr>
        <w:t xml:space="preserve"> и</w:t>
      </w:r>
      <w:r w:rsidRPr="0068440B">
        <w:rPr>
          <w:sz w:val="28"/>
          <w:szCs w:val="28"/>
        </w:rPr>
        <w:t xml:space="preserve"> г. Семей</w:t>
      </w:r>
      <w:r w:rsidR="00430214" w:rsidRPr="0068440B">
        <w:rPr>
          <w:sz w:val="28"/>
          <w:szCs w:val="28"/>
        </w:rPr>
        <w:t xml:space="preserve">, </w:t>
      </w:r>
      <w:r w:rsidR="00430214" w:rsidRPr="0068440B">
        <w:rPr>
          <w:sz w:val="28"/>
          <w:szCs w:val="28"/>
          <w:lang w:val="kk-KZ"/>
        </w:rPr>
        <w:t>продолжают</w:t>
      </w:r>
      <w:proofErr w:type="gramEnd"/>
      <w:r w:rsidR="00430214" w:rsidRPr="0068440B">
        <w:rPr>
          <w:sz w:val="28"/>
          <w:szCs w:val="28"/>
          <w:lang w:val="kk-KZ"/>
        </w:rPr>
        <w:t xml:space="preserve"> функционировать  «Терминал</w:t>
      </w:r>
      <w:r w:rsidR="0098102D">
        <w:rPr>
          <w:sz w:val="28"/>
          <w:szCs w:val="28"/>
          <w:lang w:val="kk-KZ"/>
        </w:rPr>
        <w:t>ы</w:t>
      </w:r>
      <w:r w:rsidR="00430214" w:rsidRPr="0068440B">
        <w:rPr>
          <w:sz w:val="28"/>
          <w:szCs w:val="28"/>
          <w:lang w:val="kk-KZ"/>
        </w:rPr>
        <w:t xml:space="preserve"> самообслуживания» </w:t>
      </w:r>
      <w:r w:rsidR="00430214" w:rsidRPr="0068440B">
        <w:rPr>
          <w:sz w:val="28"/>
          <w:szCs w:val="28"/>
        </w:rPr>
        <w:t>для отправки налоговой отчетности и налоговых заявлений в электронном виде.</w:t>
      </w:r>
    </w:p>
    <w:p w:rsidR="00E44013" w:rsidRPr="0068440B" w:rsidRDefault="00E44013" w:rsidP="00E44013">
      <w:pPr>
        <w:pStyle w:val="a5"/>
        <w:ind w:firstLine="567"/>
        <w:jc w:val="both"/>
        <w:rPr>
          <w:sz w:val="28"/>
          <w:szCs w:val="28"/>
        </w:rPr>
      </w:pPr>
      <w:r w:rsidRPr="0068440B">
        <w:rPr>
          <w:sz w:val="28"/>
          <w:szCs w:val="28"/>
        </w:rPr>
        <w:t xml:space="preserve">В период чрезвычайного положения связанного с  распространением </w:t>
      </w:r>
      <w:proofErr w:type="spellStart"/>
      <w:r w:rsidRPr="0068440B">
        <w:rPr>
          <w:sz w:val="28"/>
          <w:szCs w:val="28"/>
        </w:rPr>
        <w:t>коронавирусной</w:t>
      </w:r>
      <w:proofErr w:type="spellEnd"/>
      <w:r w:rsidRPr="0068440B">
        <w:rPr>
          <w:sz w:val="28"/>
          <w:szCs w:val="28"/>
        </w:rPr>
        <w:t xml:space="preserve"> инфекции  среди населения, в целях  </w:t>
      </w:r>
      <w:r w:rsidR="0035633C" w:rsidRPr="0068440B">
        <w:rPr>
          <w:sz w:val="28"/>
          <w:szCs w:val="28"/>
        </w:rPr>
        <w:t xml:space="preserve">минимизации </w:t>
      </w:r>
      <w:r w:rsidRPr="0068440B">
        <w:rPr>
          <w:sz w:val="28"/>
          <w:szCs w:val="28"/>
        </w:rPr>
        <w:t>явочных обращений</w:t>
      </w:r>
      <w:r w:rsidR="0035633C" w:rsidRPr="0068440B">
        <w:rPr>
          <w:sz w:val="28"/>
          <w:szCs w:val="28"/>
        </w:rPr>
        <w:t xml:space="preserve"> населения</w:t>
      </w:r>
      <w:r w:rsidRPr="0068440B">
        <w:rPr>
          <w:sz w:val="28"/>
          <w:szCs w:val="28"/>
        </w:rPr>
        <w:t xml:space="preserve">,  в территориальных Управлениях государственных доходов созданы </w:t>
      </w:r>
      <w:proofErr w:type="gramStart"/>
      <w:r w:rsidRPr="0068440B">
        <w:rPr>
          <w:sz w:val="28"/>
          <w:szCs w:val="28"/>
        </w:rPr>
        <w:t>Контакт-центры</w:t>
      </w:r>
      <w:proofErr w:type="gramEnd"/>
      <w:r w:rsidR="00F77619" w:rsidRPr="0068440B">
        <w:rPr>
          <w:sz w:val="28"/>
          <w:szCs w:val="28"/>
        </w:rPr>
        <w:t xml:space="preserve">, </w:t>
      </w:r>
      <w:r w:rsidRPr="0068440B">
        <w:rPr>
          <w:sz w:val="28"/>
          <w:szCs w:val="28"/>
        </w:rPr>
        <w:t xml:space="preserve"> </w:t>
      </w:r>
      <w:r w:rsidR="00F77619" w:rsidRPr="0068440B">
        <w:rPr>
          <w:sz w:val="28"/>
          <w:szCs w:val="28"/>
        </w:rPr>
        <w:t>оказывающие</w:t>
      </w:r>
      <w:r w:rsidRPr="0068440B">
        <w:rPr>
          <w:sz w:val="28"/>
          <w:szCs w:val="28"/>
        </w:rPr>
        <w:t xml:space="preserve">   консультационные услуги по телефону.  </w:t>
      </w:r>
      <w:r w:rsidR="00D902F2" w:rsidRPr="0068440B">
        <w:rPr>
          <w:sz w:val="28"/>
          <w:szCs w:val="28"/>
        </w:rPr>
        <w:t>За 202</w:t>
      </w:r>
      <w:r w:rsidRPr="0068440B">
        <w:rPr>
          <w:sz w:val="28"/>
          <w:szCs w:val="28"/>
        </w:rPr>
        <w:t xml:space="preserve">0 год сотрудниками </w:t>
      </w:r>
      <w:proofErr w:type="gramStart"/>
      <w:r w:rsidRPr="0068440B">
        <w:rPr>
          <w:sz w:val="28"/>
          <w:szCs w:val="28"/>
        </w:rPr>
        <w:t>Контакт-центров</w:t>
      </w:r>
      <w:proofErr w:type="gramEnd"/>
      <w:r w:rsidRPr="0068440B">
        <w:rPr>
          <w:sz w:val="28"/>
          <w:szCs w:val="28"/>
        </w:rPr>
        <w:t xml:space="preserve"> предоставлено более 190 тыс. консультаций налогоплательщикам.</w:t>
      </w:r>
      <w:r w:rsidR="00D902F2" w:rsidRPr="0068440B">
        <w:rPr>
          <w:sz w:val="28"/>
          <w:szCs w:val="28"/>
        </w:rPr>
        <w:t xml:space="preserve"> В настоящее время</w:t>
      </w:r>
      <w:r w:rsidR="0035633C" w:rsidRPr="0068440B">
        <w:rPr>
          <w:sz w:val="28"/>
          <w:szCs w:val="28"/>
        </w:rPr>
        <w:t xml:space="preserve"> работа </w:t>
      </w:r>
      <w:proofErr w:type="gramStart"/>
      <w:r w:rsidR="00D902F2" w:rsidRPr="0068440B">
        <w:rPr>
          <w:sz w:val="28"/>
          <w:szCs w:val="28"/>
        </w:rPr>
        <w:t>Контакт-Центр</w:t>
      </w:r>
      <w:r w:rsidR="0035633C" w:rsidRPr="0068440B">
        <w:rPr>
          <w:sz w:val="28"/>
          <w:szCs w:val="28"/>
        </w:rPr>
        <w:t>ов</w:t>
      </w:r>
      <w:proofErr w:type="gramEnd"/>
      <w:r w:rsidR="00D902F2" w:rsidRPr="0068440B">
        <w:rPr>
          <w:sz w:val="28"/>
          <w:szCs w:val="28"/>
        </w:rPr>
        <w:t xml:space="preserve"> продолжа</w:t>
      </w:r>
      <w:r w:rsidR="0035633C" w:rsidRPr="0068440B">
        <w:rPr>
          <w:sz w:val="28"/>
          <w:szCs w:val="28"/>
        </w:rPr>
        <w:t>ется</w:t>
      </w:r>
      <w:r w:rsidR="00D902F2" w:rsidRPr="0068440B">
        <w:rPr>
          <w:sz w:val="28"/>
          <w:szCs w:val="28"/>
        </w:rPr>
        <w:t>.</w:t>
      </w:r>
    </w:p>
    <w:p w:rsidR="00652CEE" w:rsidRPr="0068440B" w:rsidRDefault="00EA5767" w:rsidP="00652CEE">
      <w:pPr>
        <w:pStyle w:val="Default"/>
        <w:ind w:firstLine="709"/>
        <w:jc w:val="both"/>
        <w:rPr>
          <w:sz w:val="28"/>
          <w:szCs w:val="28"/>
        </w:rPr>
      </w:pPr>
      <w:r w:rsidRPr="0068440B">
        <w:rPr>
          <w:bCs/>
          <w:sz w:val="28"/>
          <w:szCs w:val="28"/>
        </w:rPr>
        <w:t xml:space="preserve">В целях </w:t>
      </w:r>
      <w:proofErr w:type="gramStart"/>
      <w:r w:rsidRPr="0068440B">
        <w:rPr>
          <w:bCs/>
          <w:sz w:val="28"/>
          <w:szCs w:val="28"/>
        </w:rPr>
        <w:t>контроля за</w:t>
      </w:r>
      <w:proofErr w:type="gramEnd"/>
      <w:r w:rsidRPr="0068440B">
        <w:rPr>
          <w:bCs/>
          <w:sz w:val="28"/>
          <w:szCs w:val="28"/>
        </w:rPr>
        <w:t xml:space="preserve"> качеством оказания государственных услуг Департаментом  на постоянной основе </w:t>
      </w:r>
      <w:r w:rsidRPr="0068440B">
        <w:rPr>
          <w:sz w:val="28"/>
          <w:szCs w:val="28"/>
        </w:rPr>
        <w:t xml:space="preserve">проводится мониторинг деятельности структурных подразделений, осуществляющих обслуживание  </w:t>
      </w:r>
      <w:proofErr w:type="spellStart"/>
      <w:r w:rsidRPr="0068440B">
        <w:rPr>
          <w:sz w:val="28"/>
          <w:szCs w:val="28"/>
        </w:rPr>
        <w:t>услугополучателей</w:t>
      </w:r>
      <w:proofErr w:type="spellEnd"/>
      <w:r w:rsidR="002634D5" w:rsidRPr="0068440B">
        <w:rPr>
          <w:sz w:val="28"/>
          <w:szCs w:val="28"/>
        </w:rPr>
        <w:t xml:space="preserve">. </w:t>
      </w:r>
      <w:r w:rsidR="005C1510" w:rsidRPr="0068440B">
        <w:rPr>
          <w:sz w:val="28"/>
          <w:szCs w:val="28"/>
        </w:rPr>
        <w:t xml:space="preserve"> </w:t>
      </w:r>
      <w:r w:rsidR="002634D5" w:rsidRPr="0068440B">
        <w:rPr>
          <w:sz w:val="28"/>
          <w:szCs w:val="28"/>
        </w:rPr>
        <w:t xml:space="preserve">Так, </w:t>
      </w:r>
      <w:r w:rsidR="00397950" w:rsidRPr="0068440B">
        <w:rPr>
          <w:sz w:val="28"/>
          <w:szCs w:val="28"/>
        </w:rPr>
        <w:t xml:space="preserve"> </w:t>
      </w:r>
      <w:r w:rsidR="002634D5" w:rsidRPr="0068440B">
        <w:rPr>
          <w:sz w:val="28"/>
          <w:szCs w:val="28"/>
        </w:rPr>
        <w:t xml:space="preserve">в 2020г. </w:t>
      </w:r>
      <w:r w:rsidR="00397950" w:rsidRPr="0068440B">
        <w:rPr>
          <w:sz w:val="28"/>
          <w:szCs w:val="28"/>
        </w:rPr>
        <w:t xml:space="preserve"> проведены проверки  </w:t>
      </w:r>
      <w:r w:rsidR="005C1510" w:rsidRPr="0068440B">
        <w:rPr>
          <w:sz w:val="28"/>
        </w:rPr>
        <w:t xml:space="preserve">по вопросу </w:t>
      </w:r>
      <w:r w:rsidR="002634D5" w:rsidRPr="0068440B">
        <w:rPr>
          <w:sz w:val="28"/>
        </w:rPr>
        <w:t xml:space="preserve"> качества предоставления услуг таможенного направления</w:t>
      </w:r>
      <w:r w:rsidR="00397950" w:rsidRPr="0068440B">
        <w:rPr>
          <w:sz w:val="28"/>
        </w:rPr>
        <w:t xml:space="preserve"> в ТП «</w:t>
      </w:r>
      <w:r w:rsidR="002634D5" w:rsidRPr="0068440B">
        <w:rPr>
          <w:sz w:val="28"/>
          <w:lang w:val="kk-KZ"/>
        </w:rPr>
        <w:t xml:space="preserve">Оскемен–Центр таможенного оформления», «Семей», «Ауежай-Оскемен», «Бахты», «Майкапчагай», </w:t>
      </w:r>
      <w:r w:rsidR="00397950" w:rsidRPr="0068440B">
        <w:rPr>
          <w:sz w:val="28"/>
          <w:lang w:val="kk-KZ"/>
        </w:rPr>
        <w:t xml:space="preserve">в </w:t>
      </w:r>
      <w:r w:rsidR="002634D5" w:rsidRPr="0068440B">
        <w:rPr>
          <w:sz w:val="28"/>
        </w:rPr>
        <w:t>Управлени</w:t>
      </w:r>
      <w:r w:rsidR="00397950" w:rsidRPr="0068440B">
        <w:rPr>
          <w:sz w:val="28"/>
        </w:rPr>
        <w:t>и</w:t>
      </w:r>
      <w:r w:rsidR="002634D5" w:rsidRPr="0068440B">
        <w:rPr>
          <w:sz w:val="28"/>
        </w:rPr>
        <w:t xml:space="preserve"> тарифного регулирования</w:t>
      </w:r>
      <w:r w:rsidR="00397950" w:rsidRPr="0068440B">
        <w:rPr>
          <w:sz w:val="28"/>
        </w:rPr>
        <w:t xml:space="preserve"> и</w:t>
      </w:r>
      <w:r w:rsidR="002634D5" w:rsidRPr="0068440B">
        <w:rPr>
          <w:sz w:val="28"/>
        </w:rPr>
        <w:t xml:space="preserve"> Управлени</w:t>
      </w:r>
      <w:r w:rsidR="00397950" w:rsidRPr="0068440B">
        <w:rPr>
          <w:sz w:val="28"/>
        </w:rPr>
        <w:t>и</w:t>
      </w:r>
      <w:r w:rsidR="002634D5" w:rsidRPr="0068440B">
        <w:rPr>
          <w:sz w:val="28"/>
        </w:rPr>
        <w:t xml:space="preserve"> таможенного администрирования</w:t>
      </w:r>
      <w:r w:rsidR="00397950" w:rsidRPr="0068440B">
        <w:rPr>
          <w:sz w:val="28"/>
        </w:rPr>
        <w:t>.</w:t>
      </w:r>
      <w:r w:rsidR="002176CB" w:rsidRPr="0068440B">
        <w:rPr>
          <w:sz w:val="28"/>
        </w:rPr>
        <w:t xml:space="preserve"> </w:t>
      </w:r>
      <w:r w:rsidR="00652CEE" w:rsidRPr="0068440B">
        <w:rPr>
          <w:sz w:val="28"/>
        </w:rPr>
        <w:t xml:space="preserve"> Также</w:t>
      </w:r>
      <w:r w:rsidR="002176CB" w:rsidRPr="0068440B">
        <w:rPr>
          <w:sz w:val="28"/>
        </w:rPr>
        <w:t xml:space="preserve">, проведены </w:t>
      </w:r>
      <w:r w:rsidR="00652CEE" w:rsidRPr="0068440B">
        <w:rPr>
          <w:sz w:val="28"/>
        </w:rPr>
        <w:t xml:space="preserve">проверки  </w:t>
      </w:r>
      <w:r w:rsidRPr="0068440B">
        <w:rPr>
          <w:sz w:val="28"/>
          <w:szCs w:val="28"/>
        </w:rPr>
        <w:t>методом «Тайный потребитель</w:t>
      </w:r>
      <w:r w:rsidRPr="0068440B">
        <w:rPr>
          <w:sz w:val="28"/>
        </w:rPr>
        <w:t>»</w:t>
      </w:r>
      <w:r w:rsidR="006018BF" w:rsidRPr="0068440B">
        <w:rPr>
          <w:sz w:val="28"/>
        </w:rPr>
        <w:t xml:space="preserve"> по вопросам соблюдения санитарных норм</w:t>
      </w:r>
      <w:r w:rsidR="006018BF" w:rsidRPr="0068440B">
        <w:rPr>
          <w:sz w:val="28"/>
          <w:lang w:val="kk-KZ"/>
        </w:rPr>
        <w:t>, соблюдения стандартов обслуживания при непосредственном контакте с услугополучателями</w:t>
      </w:r>
      <w:r w:rsidR="002176CB" w:rsidRPr="0068440B">
        <w:rPr>
          <w:sz w:val="28"/>
        </w:rPr>
        <w:t xml:space="preserve"> </w:t>
      </w:r>
      <w:r w:rsidR="002176CB" w:rsidRPr="0068440B">
        <w:rPr>
          <w:sz w:val="28"/>
          <w:lang w:val="kk-KZ"/>
        </w:rPr>
        <w:t>в Центрах оказания услуг УГД по г. Усть-Каменогорск и Уланскому району.</w:t>
      </w:r>
      <w:r w:rsidR="00652CEE" w:rsidRPr="0068440B">
        <w:rPr>
          <w:sz w:val="28"/>
          <w:lang w:val="kk-KZ"/>
        </w:rPr>
        <w:t xml:space="preserve"> По</w:t>
      </w:r>
      <w:r w:rsidR="00652CEE" w:rsidRPr="0068440B">
        <w:rPr>
          <w:sz w:val="28"/>
          <w:szCs w:val="28"/>
        </w:rPr>
        <w:t xml:space="preserve"> результатам проверок, вышеуказанным структурным подразделениям даны  соответствующие рекомендации по </w:t>
      </w:r>
      <w:r w:rsidR="0098102D">
        <w:rPr>
          <w:sz w:val="28"/>
          <w:szCs w:val="28"/>
        </w:rPr>
        <w:t xml:space="preserve">улучшению качества обслуживания </w:t>
      </w:r>
      <w:proofErr w:type="spellStart"/>
      <w:r w:rsidR="0098102D">
        <w:rPr>
          <w:sz w:val="28"/>
          <w:szCs w:val="28"/>
        </w:rPr>
        <w:t>услугополучателей</w:t>
      </w:r>
      <w:proofErr w:type="spellEnd"/>
      <w:r w:rsidR="00652CEE" w:rsidRPr="0068440B">
        <w:rPr>
          <w:sz w:val="28"/>
          <w:szCs w:val="28"/>
        </w:rPr>
        <w:t>.</w:t>
      </w:r>
    </w:p>
    <w:p w:rsidR="00C10558" w:rsidRPr="0068440B" w:rsidRDefault="00652CEE" w:rsidP="006018BF">
      <w:pPr>
        <w:tabs>
          <w:tab w:val="left" w:pos="0"/>
          <w:tab w:val="left" w:pos="142"/>
        </w:tabs>
        <w:jc w:val="both"/>
        <w:rPr>
          <w:sz w:val="28"/>
          <w:szCs w:val="28"/>
        </w:rPr>
      </w:pPr>
      <w:r w:rsidRPr="0068440B">
        <w:rPr>
          <w:sz w:val="28"/>
          <w:szCs w:val="28"/>
        </w:rPr>
        <w:t xml:space="preserve">          </w:t>
      </w:r>
      <w:r w:rsidR="00D833F3" w:rsidRPr="0068440B">
        <w:rPr>
          <w:sz w:val="28"/>
          <w:szCs w:val="28"/>
        </w:rPr>
        <w:t xml:space="preserve">Для </w:t>
      </w:r>
      <w:r w:rsidR="0008343D" w:rsidRPr="0068440B">
        <w:rPr>
          <w:sz w:val="28"/>
          <w:szCs w:val="28"/>
        </w:rPr>
        <w:t>исключения случаев</w:t>
      </w:r>
      <w:r w:rsidR="00D833F3" w:rsidRPr="0068440B">
        <w:rPr>
          <w:sz w:val="28"/>
          <w:szCs w:val="28"/>
        </w:rPr>
        <w:t xml:space="preserve"> </w:t>
      </w:r>
      <w:r w:rsidRPr="0068440B">
        <w:rPr>
          <w:sz w:val="28"/>
          <w:szCs w:val="28"/>
        </w:rPr>
        <w:t>нарушени</w:t>
      </w:r>
      <w:r w:rsidR="0008343D" w:rsidRPr="0068440B">
        <w:rPr>
          <w:sz w:val="28"/>
          <w:szCs w:val="28"/>
        </w:rPr>
        <w:t>я</w:t>
      </w:r>
      <w:r w:rsidR="00D833F3" w:rsidRPr="0068440B">
        <w:rPr>
          <w:sz w:val="28"/>
          <w:szCs w:val="28"/>
        </w:rPr>
        <w:t xml:space="preserve"> установленных </w:t>
      </w:r>
      <w:r w:rsidRPr="0068440B">
        <w:rPr>
          <w:sz w:val="28"/>
          <w:szCs w:val="28"/>
        </w:rPr>
        <w:t xml:space="preserve"> сроков оказания услуг</w:t>
      </w:r>
      <w:r w:rsidR="0008343D" w:rsidRPr="0068440B">
        <w:rPr>
          <w:sz w:val="28"/>
          <w:szCs w:val="28"/>
        </w:rPr>
        <w:t>, Департаментом</w:t>
      </w:r>
      <w:r w:rsidRPr="0068440B">
        <w:rPr>
          <w:sz w:val="28"/>
          <w:szCs w:val="28"/>
        </w:rPr>
        <w:t xml:space="preserve"> осуществляется ежедневный контроль по статусам документов в информационных системах ИНИС</w:t>
      </w:r>
      <w:r w:rsidR="004B143E" w:rsidRPr="0068440B">
        <w:rPr>
          <w:sz w:val="28"/>
          <w:szCs w:val="28"/>
        </w:rPr>
        <w:t>,</w:t>
      </w:r>
      <w:r w:rsidRPr="0068440B">
        <w:rPr>
          <w:sz w:val="28"/>
          <w:szCs w:val="28"/>
        </w:rPr>
        <w:t xml:space="preserve"> СОНО</w:t>
      </w:r>
      <w:r w:rsidR="0008343D" w:rsidRPr="0068440B">
        <w:rPr>
          <w:sz w:val="28"/>
          <w:szCs w:val="28"/>
        </w:rPr>
        <w:t xml:space="preserve"> и</w:t>
      </w:r>
      <w:r w:rsidRPr="0068440B">
        <w:rPr>
          <w:sz w:val="28"/>
          <w:szCs w:val="28"/>
        </w:rPr>
        <w:t xml:space="preserve"> </w:t>
      </w:r>
      <w:r w:rsidRPr="0068440B">
        <w:rPr>
          <w:sz w:val="28"/>
          <w:szCs w:val="28"/>
          <w:lang w:val="kk-KZ"/>
        </w:rPr>
        <w:t>«Мониторинг ИИС ЦОН».</w:t>
      </w:r>
      <w:r w:rsidR="001F2011" w:rsidRPr="0068440B">
        <w:rPr>
          <w:sz w:val="28"/>
          <w:szCs w:val="28"/>
          <w:lang w:val="kk-KZ"/>
        </w:rPr>
        <w:t xml:space="preserve"> </w:t>
      </w:r>
      <w:r w:rsidRPr="0068440B">
        <w:rPr>
          <w:sz w:val="28"/>
          <w:szCs w:val="28"/>
        </w:rPr>
        <w:t xml:space="preserve"> </w:t>
      </w:r>
      <w:r w:rsidR="0008343D" w:rsidRPr="0068440B">
        <w:rPr>
          <w:sz w:val="28"/>
          <w:szCs w:val="28"/>
        </w:rPr>
        <w:t xml:space="preserve">Кроме того, </w:t>
      </w:r>
      <w:r w:rsidR="001F2011" w:rsidRPr="0068440B">
        <w:rPr>
          <w:sz w:val="28"/>
          <w:szCs w:val="28"/>
        </w:rPr>
        <w:t xml:space="preserve">в целях контроля  </w:t>
      </w:r>
      <w:r w:rsidR="001F2011" w:rsidRPr="0068440B">
        <w:rPr>
          <w:sz w:val="28"/>
          <w:szCs w:val="28"/>
          <w:lang w:val="kk-KZ"/>
        </w:rPr>
        <w:t xml:space="preserve">за текущей ситуацией </w:t>
      </w:r>
      <w:r w:rsidR="00C10558" w:rsidRPr="0068440B">
        <w:rPr>
          <w:sz w:val="28"/>
          <w:szCs w:val="28"/>
          <w:lang w:val="kk-KZ"/>
        </w:rPr>
        <w:t>по обслуживанию услугополучателей, осуществляется видеонаблюдение</w:t>
      </w:r>
      <w:r w:rsidR="00557A5E">
        <w:rPr>
          <w:sz w:val="28"/>
          <w:szCs w:val="28"/>
          <w:lang w:val="kk-KZ"/>
        </w:rPr>
        <w:t xml:space="preserve"> и </w:t>
      </w:r>
      <w:r w:rsidR="00F848EE">
        <w:rPr>
          <w:sz w:val="28"/>
          <w:szCs w:val="28"/>
          <w:lang w:val="kk-KZ"/>
        </w:rPr>
        <w:t xml:space="preserve"> видеообзвон </w:t>
      </w:r>
      <w:r w:rsidR="00C10558" w:rsidRPr="0068440B">
        <w:rPr>
          <w:sz w:val="28"/>
          <w:szCs w:val="28"/>
          <w:lang w:val="kk-KZ"/>
        </w:rPr>
        <w:t xml:space="preserve"> </w:t>
      </w:r>
      <w:r w:rsidR="00C10558" w:rsidRPr="0068440B">
        <w:rPr>
          <w:sz w:val="28"/>
          <w:szCs w:val="28"/>
        </w:rPr>
        <w:t xml:space="preserve">Центров оказания услуг Управлений государственных доходов на предмет качества и скорости обслуживания </w:t>
      </w:r>
      <w:proofErr w:type="spellStart"/>
      <w:r w:rsidR="00C10558" w:rsidRPr="0068440B">
        <w:rPr>
          <w:sz w:val="28"/>
          <w:szCs w:val="28"/>
        </w:rPr>
        <w:t>услугополучателей</w:t>
      </w:r>
      <w:proofErr w:type="spellEnd"/>
      <w:r w:rsidR="00C10558" w:rsidRPr="0068440B">
        <w:rPr>
          <w:sz w:val="28"/>
          <w:szCs w:val="28"/>
        </w:rPr>
        <w:t>, нахождение сотрудника на рабочем месте, образования скопления очередей</w:t>
      </w:r>
      <w:r w:rsidR="007F6D05" w:rsidRPr="0068440B">
        <w:rPr>
          <w:sz w:val="28"/>
          <w:szCs w:val="28"/>
        </w:rPr>
        <w:t>,</w:t>
      </w:r>
      <w:r w:rsidR="00A32CC0" w:rsidRPr="0068440B">
        <w:rPr>
          <w:sz w:val="28"/>
          <w:szCs w:val="28"/>
        </w:rPr>
        <w:t xml:space="preserve"> работы «Терминала самообслуживания»,</w:t>
      </w:r>
      <w:r w:rsidR="007F6D05" w:rsidRPr="0068440B">
        <w:rPr>
          <w:sz w:val="28"/>
          <w:szCs w:val="28"/>
        </w:rPr>
        <w:t xml:space="preserve"> соблюдения санитарных норм и т.д.</w:t>
      </w:r>
    </w:p>
    <w:p w:rsidR="00F77619" w:rsidRPr="0068440B" w:rsidRDefault="00C10558" w:rsidP="0068440B">
      <w:pPr>
        <w:tabs>
          <w:tab w:val="left" w:pos="0"/>
          <w:tab w:val="left" w:pos="142"/>
        </w:tabs>
        <w:jc w:val="both"/>
        <w:rPr>
          <w:sz w:val="28"/>
          <w:szCs w:val="28"/>
          <w:lang w:val="kk-KZ"/>
        </w:rPr>
      </w:pPr>
      <w:r w:rsidRPr="0068440B">
        <w:rPr>
          <w:sz w:val="28"/>
          <w:szCs w:val="28"/>
          <w:lang w:val="kk-KZ"/>
        </w:rPr>
        <w:t xml:space="preserve"> </w:t>
      </w:r>
      <w:r w:rsidRPr="0068440B">
        <w:rPr>
          <w:b/>
          <w:sz w:val="28"/>
          <w:szCs w:val="28"/>
        </w:rPr>
        <w:t xml:space="preserve">  </w:t>
      </w:r>
      <w:r w:rsidR="00F77619" w:rsidRPr="0068440B">
        <w:rPr>
          <w:sz w:val="28"/>
          <w:szCs w:val="28"/>
          <w:lang w:val="kk-KZ"/>
        </w:rPr>
        <w:t xml:space="preserve">      В настоящее время перед органами государственных доходов поставлена задача по созданию всех условий для удовлетворенности  </w:t>
      </w:r>
      <w:r w:rsidR="00F77619" w:rsidRPr="0068440B">
        <w:rPr>
          <w:sz w:val="28"/>
          <w:szCs w:val="28"/>
          <w:lang w:val="kk-KZ"/>
        </w:rPr>
        <w:lastRenderedPageBreak/>
        <w:t>налогоплательщиков оказанием  государственных услуг, путем исключения нарушений установленных сроков и жалоб услугополучателей на оказание государственных услуг, увеличения удельного веса электронных услуг, сокращения времени ожидания в очереди и времени обслуживания, а также оперативного и качественного информирования населения о порядке оказания государственных услуг.</w:t>
      </w:r>
    </w:p>
    <w:p w:rsidR="006843D4" w:rsidRDefault="00F77619" w:rsidP="0098102D">
      <w:pPr>
        <w:pStyle w:val="a5"/>
        <w:contextualSpacing/>
        <w:jc w:val="both"/>
        <w:rPr>
          <w:sz w:val="28"/>
          <w:szCs w:val="28"/>
          <w:lang w:val="kk-KZ"/>
        </w:rPr>
      </w:pPr>
      <w:r w:rsidRPr="0068440B">
        <w:rPr>
          <w:sz w:val="28"/>
          <w:szCs w:val="28"/>
          <w:lang w:val="kk-KZ"/>
        </w:rPr>
        <w:t xml:space="preserve">           В связи с чем, Департаментом будут предприняты все меры по обеспечению своевременного и качественного оказания государственных услуг, а также созданию благоприятных условий для  налогоплательщиков при получении услуг.</w:t>
      </w:r>
      <w:bookmarkStart w:id="0" w:name="_GoBack"/>
      <w:bookmarkEnd w:id="0"/>
    </w:p>
    <w:sectPr w:rsidR="006843D4" w:rsidSect="00407071">
      <w:headerReference w:type="default" r:id="rId9"/>
      <w:pgSz w:w="11906" w:h="16838"/>
      <w:pgMar w:top="993"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47" w:rsidRDefault="00D42547" w:rsidP="00ED3845">
      <w:r>
        <w:separator/>
      </w:r>
    </w:p>
  </w:endnote>
  <w:endnote w:type="continuationSeparator" w:id="0">
    <w:p w:rsidR="00D42547" w:rsidRDefault="00D42547" w:rsidP="00ED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47" w:rsidRDefault="00D42547" w:rsidP="00ED3845">
      <w:r>
        <w:separator/>
      </w:r>
    </w:p>
  </w:footnote>
  <w:footnote w:type="continuationSeparator" w:id="0">
    <w:p w:rsidR="00D42547" w:rsidRDefault="00D42547" w:rsidP="00ED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A8" w:rsidRDefault="004510A8">
    <w:pPr>
      <w:pStyle w:val="aa"/>
    </w:pPr>
    <w:r>
      <w:rPr>
        <w:noProof/>
      </w:rPr>
      <mc:AlternateContent>
        <mc:Choice Requires="wps">
          <w:drawing>
            <wp:anchor distT="0" distB="0" distL="114300" distR="114300" simplePos="0" relativeHeight="251659264" behindDoc="0" locked="0" layoutInCell="1" allowOverlap="1" wp14:anchorId="622EBD4E" wp14:editId="36213400">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510A8" w:rsidRPr="004510A8" w:rsidRDefault="004510A8">
                          <w:pPr>
                            <w:rPr>
                              <w:color w:val="0C0000"/>
                              <w:sz w:val="14"/>
                            </w:rPr>
                          </w:pPr>
                          <w:r>
                            <w:rPr>
                              <w:color w:val="0C0000"/>
                              <w:sz w:val="14"/>
                            </w:rPr>
                            <w:t xml:space="preserve">18.02.2021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4510A8" w:rsidRPr="004510A8" w:rsidRDefault="004510A8">
                    <w:pPr>
                      <w:rPr>
                        <w:color w:val="0C0000"/>
                        <w:sz w:val="14"/>
                      </w:rPr>
                    </w:pPr>
                    <w:r>
                      <w:rPr>
                        <w:color w:val="0C0000"/>
                        <w:sz w:val="14"/>
                      </w:rPr>
                      <w:t xml:space="preserve">18.02.2021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8C7"/>
    <w:multiLevelType w:val="hybridMultilevel"/>
    <w:tmpl w:val="37C87CA6"/>
    <w:lvl w:ilvl="0" w:tplc="4D865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D41ED5"/>
    <w:multiLevelType w:val="hybridMultilevel"/>
    <w:tmpl w:val="1CA43B3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3202B75"/>
    <w:multiLevelType w:val="hybridMultilevel"/>
    <w:tmpl w:val="C5FE34B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BD271D"/>
    <w:multiLevelType w:val="hybridMultilevel"/>
    <w:tmpl w:val="2C8C3F88"/>
    <w:lvl w:ilvl="0" w:tplc="1CF070F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B01FB0"/>
    <w:multiLevelType w:val="hybridMultilevel"/>
    <w:tmpl w:val="5FE8CD2A"/>
    <w:lvl w:ilvl="0" w:tplc="94CA7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4C75FE"/>
    <w:multiLevelType w:val="hybridMultilevel"/>
    <w:tmpl w:val="875447A8"/>
    <w:lvl w:ilvl="0" w:tplc="7F26522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E6E5A1B"/>
    <w:multiLevelType w:val="hybridMultilevel"/>
    <w:tmpl w:val="1E786672"/>
    <w:lvl w:ilvl="0" w:tplc="E3FCE0D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9115A9"/>
    <w:multiLevelType w:val="hybridMultilevel"/>
    <w:tmpl w:val="F5C2BD3E"/>
    <w:lvl w:ilvl="0" w:tplc="6B8064AC">
      <w:start w:val="12"/>
      <w:numFmt w:val="decimal"/>
      <w:lvlText w:val="%1."/>
      <w:lvlJc w:val="left"/>
      <w:pPr>
        <w:tabs>
          <w:tab w:val="num" w:pos="1200"/>
        </w:tabs>
        <w:ind w:left="1200" w:hanging="360"/>
      </w:pPr>
      <w:rPr>
        <w:rFonts w:hint="default"/>
        <w:b w:val="0"/>
      </w:rPr>
    </w:lvl>
    <w:lvl w:ilvl="1" w:tplc="63F4E916">
      <w:start w:val="1"/>
      <w:numFmt w:val="decimal"/>
      <w:lvlText w:val="%2)"/>
      <w:lvlJc w:val="left"/>
      <w:pPr>
        <w:tabs>
          <w:tab w:val="num" w:pos="1200"/>
        </w:tabs>
        <w:ind w:left="1200" w:hanging="360"/>
      </w:pPr>
      <w:rPr>
        <w:rFonts w:hint="default"/>
        <w:b w:val="0"/>
        <w:lang w:val="kk-KZ"/>
      </w:rPr>
    </w:lvl>
    <w:lvl w:ilvl="2" w:tplc="197045C4">
      <w:start w:val="1"/>
      <w:numFmt w:val="decimal"/>
      <w:lvlText w:val="%3)"/>
      <w:lvlJc w:val="left"/>
      <w:pPr>
        <w:tabs>
          <w:tab w:val="num" w:pos="2100"/>
        </w:tabs>
        <w:ind w:left="2100" w:hanging="360"/>
      </w:pPr>
      <w:rPr>
        <w:rFonts w:hint="default"/>
        <w:b w:val="0"/>
      </w:rPr>
    </w:lvl>
    <w:lvl w:ilvl="3" w:tplc="B1DA7376">
      <w:start w:val="1"/>
      <w:numFmt w:val="decimal"/>
      <w:lvlText w:val="%4)"/>
      <w:lvlJc w:val="left"/>
      <w:pPr>
        <w:tabs>
          <w:tab w:val="num" w:pos="1200"/>
        </w:tabs>
        <w:ind w:left="1200" w:hanging="360"/>
      </w:pPr>
      <w:rPr>
        <w:rFonts w:hint="default"/>
        <w:b w:val="0"/>
      </w:rPr>
    </w:lvl>
    <w:lvl w:ilvl="4" w:tplc="989066E8">
      <w:start w:val="1"/>
      <w:numFmt w:val="decimal"/>
      <w:lvlText w:val="%5)"/>
      <w:lvlJc w:val="left"/>
      <w:pPr>
        <w:tabs>
          <w:tab w:val="num" w:pos="3360"/>
        </w:tabs>
        <w:ind w:left="3360" w:hanging="360"/>
      </w:pPr>
      <w:rPr>
        <w:rFonts w:hint="default"/>
        <w:b w:val="0"/>
      </w:r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67FC69B2"/>
    <w:multiLevelType w:val="hybridMultilevel"/>
    <w:tmpl w:val="1A629304"/>
    <w:lvl w:ilvl="0" w:tplc="628AD5A2">
      <w:start w:val="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062727"/>
    <w:multiLevelType w:val="multilevel"/>
    <w:tmpl w:val="1E786672"/>
    <w:lvl w:ilvl="0">
      <w:start w:val="1"/>
      <w:numFmt w:val="decimal"/>
      <w:lvlText w:val="%1)"/>
      <w:lvlJc w:val="left"/>
      <w:pPr>
        <w:ind w:left="927" w:hanging="360"/>
      </w:pPr>
      <w:rPr>
        <w:rFonts w:hint="default"/>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6F153ADF"/>
    <w:multiLevelType w:val="hybridMultilevel"/>
    <w:tmpl w:val="BB6E1CDE"/>
    <w:lvl w:ilvl="0" w:tplc="3BF8F46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327818"/>
    <w:multiLevelType w:val="hybridMultilevel"/>
    <w:tmpl w:val="144E481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1C4369F"/>
    <w:multiLevelType w:val="hybridMultilevel"/>
    <w:tmpl w:val="1E786672"/>
    <w:lvl w:ilvl="0" w:tplc="E3FCE0D6">
      <w:start w:val="1"/>
      <w:numFmt w:val="decimal"/>
      <w:lvlText w:val="%1)"/>
      <w:lvlJc w:val="left"/>
      <w:pPr>
        <w:ind w:left="927"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10"/>
  </w:num>
  <w:num w:numId="4">
    <w:abstractNumId w:val="11"/>
  </w:num>
  <w:num w:numId="5">
    <w:abstractNumId w:val="3"/>
  </w:num>
  <w:num w:numId="6">
    <w:abstractNumId w:val="1"/>
  </w:num>
  <w:num w:numId="7">
    <w:abstractNumId w:val="4"/>
  </w:num>
  <w:num w:numId="8">
    <w:abstractNumId w:val="12"/>
  </w:num>
  <w:num w:numId="9">
    <w:abstractNumId w:val="0"/>
  </w:num>
  <w:num w:numId="10">
    <w:abstractNumId w:val="6"/>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A3"/>
    <w:rsid w:val="00001B19"/>
    <w:rsid w:val="00010628"/>
    <w:rsid w:val="0002156B"/>
    <w:rsid w:val="00025381"/>
    <w:rsid w:val="00035E34"/>
    <w:rsid w:val="0005309A"/>
    <w:rsid w:val="00055227"/>
    <w:rsid w:val="00063004"/>
    <w:rsid w:val="00067014"/>
    <w:rsid w:val="00071DE1"/>
    <w:rsid w:val="000775BD"/>
    <w:rsid w:val="00081928"/>
    <w:rsid w:val="00082549"/>
    <w:rsid w:val="0008343D"/>
    <w:rsid w:val="00087F94"/>
    <w:rsid w:val="000A04C3"/>
    <w:rsid w:val="000B3DC1"/>
    <w:rsid w:val="000B7016"/>
    <w:rsid w:val="000D1015"/>
    <w:rsid w:val="000E2C93"/>
    <w:rsid w:val="000F12D9"/>
    <w:rsid w:val="000F676A"/>
    <w:rsid w:val="000F7F68"/>
    <w:rsid w:val="00102F99"/>
    <w:rsid w:val="001071DC"/>
    <w:rsid w:val="00115D34"/>
    <w:rsid w:val="001215D9"/>
    <w:rsid w:val="001220AE"/>
    <w:rsid w:val="00145B54"/>
    <w:rsid w:val="00146447"/>
    <w:rsid w:val="001470F2"/>
    <w:rsid w:val="001547AD"/>
    <w:rsid w:val="00171EC2"/>
    <w:rsid w:val="00175C1A"/>
    <w:rsid w:val="001810B3"/>
    <w:rsid w:val="001813FC"/>
    <w:rsid w:val="0018212E"/>
    <w:rsid w:val="00192807"/>
    <w:rsid w:val="00195AE5"/>
    <w:rsid w:val="001B2BFC"/>
    <w:rsid w:val="001B45AF"/>
    <w:rsid w:val="001C11B0"/>
    <w:rsid w:val="001C2655"/>
    <w:rsid w:val="001C4376"/>
    <w:rsid w:val="001D45D0"/>
    <w:rsid w:val="001E1E71"/>
    <w:rsid w:val="001E3814"/>
    <w:rsid w:val="001E7112"/>
    <w:rsid w:val="001F2011"/>
    <w:rsid w:val="001F5072"/>
    <w:rsid w:val="00202A5A"/>
    <w:rsid w:val="00203AAA"/>
    <w:rsid w:val="00205E6E"/>
    <w:rsid w:val="002121EB"/>
    <w:rsid w:val="00216395"/>
    <w:rsid w:val="002176CB"/>
    <w:rsid w:val="00221069"/>
    <w:rsid w:val="00221BE3"/>
    <w:rsid w:val="00223B03"/>
    <w:rsid w:val="0022627F"/>
    <w:rsid w:val="00230EA5"/>
    <w:rsid w:val="00232A2C"/>
    <w:rsid w:val="002379F9"/>
    <w:rsid w:val="00245A4F"/>
    <w:rsid w:val="0025613C"/>
    <w:rsid w:val="00262DCE"/>
    <w:rsid w:val="002634D5"/>
    <w:rsid w:val="00277FCF"/>
    <w:rsid w:val="0028480D"/>
    <w:rsid w:val="0028744F"/>
    <w:rsid w:val="002940D1"/>
    <w:rsid w:val="0029494D"/>
    <w:rsid w:val="002B3335"/>
    <w:rsid w:val="002D3AAA"/>
    <w:rsid w:val="002D63A0"/>
    <w:rsid w:val="002E2E5F"/>
    <w:rsid w:val="002F11BE"/>
    <w:rsid w:val="002F3BAE"/>
    <w:rsid w:val="003062A5"/>
    <w:rsid w:val="00321329"/>
    <w:rsid w:val="00322044"/>
    <w:rsid w:val="0033154C"/>
    <w:rsid w:val="00346C97"/>
    <w:rsid w:val="00346E66"/>
    <w:rsid w:val="003512AD"/>
    <w:rsid w:val="0035633C"/>
    <w:rsid w:val="00362A32"/>
    <w:rsid w:val="003758B5"/>
    <w:rsid w:val="003768DA"/>
    <w:rsid w:val="00385615"/>
    <w:rsid w:val="00390C50"/>
    <w:rsid w:val="00397950"/>
    <w:rsid w:val="003A6405"/>
    <w:rsid w:val="003B14B6"/>
    <w:rsid w:val="003B5BA1"/>
    <w:rsid w:val="003B7EE3"/>
    <w:rsid w:val="003C08BA"/>
    <w:rsid w:val="003C50D7"/>
    <w:rsid w:val="003D0494"/>
    <w:rsid w:val="003D66FB"/>
    <w:rsid w:val="003F2201"/>
    <w:rsid w:val="004021FB"/>
    <w:rsid w:val="00407071"/>
    <w:rsid w:val="004144F9"/>
    <w:rsid w:val="00430214"/>
    <w:rsid w:val="00430CC7"/>
    <w:rsid w:val="00437CC2"/>
    <w:rsid w:val="004450A3"/>
    <w:rsid w:val="00450504"/>
    <w:rsid w:val="004510A8"/>
    <w:rsid w:val="00453261"/>
    <w:rsid w:val="00453285"/>
    <w:rsid w:val="0045434F"/>
    <w:rsid w:val="0045612A"/>
    <w:rsid w:val="00457D9E"/>
    <w:rsid w:val="00472A28"/>
    <w:rsid w:val="00475523"/>
    <w:rsid w:val="00492DDA"/>
    <w:rsid w:val="004A1F9E"/>
    <w:rsid w:val="004A7427"/>
    <w:rsid w:val="004B143E"/>
    <w:rsid w:val="004B3ECD"/>
    <w:rsid w:val="004B6ACB"/>
    <w:rsid w:val="004C22D1"/>
    <w:rsid w:val="004F72AA"/>
    <w:rsid w:val="00502A4C"/>
    <w:rsid w:val="005031A8"/>
    <w:rsid w:val="0051643F"/>
    <w:rsid w:val="00531BB2"/>
    <w:rsid w:val="005320FF"/>
    <w:rsid w:val="00533082"/>
    <w:rsid w:val="005343C5"/>
    <w:rsid w:val="00536D7A"/>
    <w:rsid w:val="00542C6B"/>
    <w:rsid w:val="00547DF7"/>
    <w:rsid w:val="00550955"/>
    <w:rsid w:val="0055149C"/>
    <w:rsid w:val="00557A5E"/>
    <w:rsid w:val="00561FB0"/>
    <w:rsid w:val="00564EE4"/>
    <w:rsid w:val="00573B32"/>
    <w:rsid w:val="0057799E"/>
    <w:rsid w:val="005806AF"/>
    <w:rsid w:val="00591265"/>
    <w:rsid w:val="00592007"/>
    <w:rsid w:val="005A0A5A"/>
    <w:rsid w:val="005A5493"/>
    <w:rsid w:val="005B25D9"/>
    <w:rsid w:val="005B2F83"/>
    <w:rsid w:val="005B52FC"/>
    <w:rsid w:val="005B5B89"/>
    <w:rsid w:val="005C1510"/>
    <w:rsid w:val="005D4161"/>
    <w:rsid w:val="005E3807"/>
    <w:rsid w:val="005E4A27"/>
    <w:rsid w:val="005F3E77"/>
    <w:rsid w:val="006018BF"/>
    <w:rsid w:val="006065EC"/>
    <w:rsid w:val="00611097"/>
    <w:rsid w:val="0061184A"/>
    <w:rsid w:val="006156A3"/>
    <w:rsid w:val="006250A6"/>
    <w:rsid w:val="00631AB3"/>
    <w:rsid w:val="006369DC"/>
    <w:rsid w:val="00641A83"/>
    <w:rsid w:val="00652CEE"/>
    <w:rsid w:val="0066396B"/>
    <w:rsid w:val="006843D4"/>
    <w:rsid w:val="0068440B"/>
    <w:rsid w:val="006A3C16"/>
    <w:rsid w:val="006C63BF"/>
    <w:rsid w:val="006D0DFF"/>
    <w:rsid w:val="006D362C"/>
    <w:rsid w:val="006D4941"/>
    <w:rsid w:val="006D5F0C"/>
    <w:rsid w:val="007017E4"/>
    <w:rsid w:val="00703500"/>
    <w:rsid w:val="00707C73"/>
    <w:rsid w:val="00711C51"/>
    <w:rsid w:val="007169CF"/>
    <w:rsid w:val="007176E7"/>
    <w:rsid w:val="00717A14"/>
    <w:rsid w:val="0072242C"/>
    <w:rsid w:val="00722A6C"/>
    <w:rsid w:val="0074175D"/>
    <w:rsid w:val="007429BB"/>
    <w:rsid w:val="00743BC0"/>
    <w:rsid w:val="00752F3F"/>
    <w:rsid w:val="0075769E"/>
    <w:rsid w:val="00764A16"/>
    <w:rsid w:val="00781B45"/>
    <w:rsid w:val="007864EF"/>
    <w:rsid w:val="00793E67"/>
    <w:rsid w:val="007A20F5"/>
    <w:rsid w:val="007B7E8B"/>
    <w:rsid w:val="007D403D"/>
    <w:rsid w:val="007D76AC"/>
    <w:rsid w:val="007F6D05"/>
    <w:rsid w:val="007F7808"/>
    <w:rsid w:val="0080427A"/>
    <w:rsid w:val="00810A11"/>
    <w:rsid w:val="00812BA2"/>
    <w:rsid w:val="00815A13"/>
    <w:rsid w:val="008176D5"/>
    <w:rsid w:val="00830B72"/>
    <w:rsid w:val="00832EE6"/>
    <w:rsid w:val="00841EBD"/>
    <w:rsid w:val="008471F8"/>
    <w:rsid w:val="00847815"/>
    <w:rsid w:val="00862B3C"/>
    <w:rsid w:val="00870BA3"/>
    <w:rsid w:val="00872738"/>
    <w:rsid w:val="008815C5"/>
    <w:rsid w:val="00885547"/>
    <w:rsid w:val="00885CD1"/>
    <w:rsid w:val="00892246"/>
    <w:rsid w:val="0089296D"/>
    <w:rsid w:val="00892EAF"/>
    <w:rsid w:val="008B4075"/>
    <w:rsid w:val="008C1DAA"/>
    <w:rsid w:val="008C4976"/>
    <w:rsid w:val="008D0B66"/>
    <w:rsid w:val="008E0651"/>
    <w:rsid w:val="008E391F"/>
    <w:rsid w:val="008F7EBF"/>
    <w:rsid w:val="0091191B"/>
    <w:rsid w:val="00913572"/>
    <w:rsid w:val="0091444E"/>
    <w:rsid w:val="00914893"/>
    <w:rsid w:val="00922DBF"/>
    <w:rsid w:val="00925AEE"/>
    <w:rsid w:val="00937BA5"/>
    <w:rsid w:val="00956432"/>
    <w:rsid w:val="009605AC"/>
    <w:rsid w:val="00970678"/>
    <w:rsid w:val="00972409"/>
    <w:rsid w:val="00980EEA"/>
    <w:rsid w:val="0098102D"/>
    <w:rsid w:val="0098262E"/>
    <w:rsid w:val="0099583B"/>
    <w:rsid w:val="009961E8"/>
    <w:rsid w:val="009A0869"/>
    <w:rsid w:val="009A5516"/>
    <w:rsid w:val="009B2142"/>
    <w:rsid w:val="009C0954"/>
    <w:rsid w:val="009C0F1E"/>
    <w:rsid w:val="009D46C1"/>
    <w:rsid w:val="009F21D8"/>
    <w:rsid w:val="009F52B4"/>
    <w:rsid w:val="00A0150B"/>
    <w:rsid w:val="00A03144"/>
    <w:rsid w:val="00A07A05"/>
    <w:rsid w:val="00A1253E"/>
    <w:rsid w:val="00A2012C"/>
    <w:rsid w:val="00A32CC0"/>
    <w:rsid w:val="00A33DA4"/>
    <w:rsid w:val="00A3432D"/>
    <w:rsid w:val="00A37279"/>
    <w:rsid w:val="00A41DC0"/>
    <w:rsid w:val="00A61C4E"/>
    <w:rsid w:val="00A62CBE"/>
    <w:rsid w:val="00A63EEA"/>
    <w:rsid w:val="00A65079"/>
    <w:rsid w:val="00A85120"/>
    <w:rsid w:val="00A931A8"/>
    <w:rsid w:val="00AA7A13"/>
    <w:rsid w:val="00AB0007"/>
    <w:rsid w:val="00AB10BD"/>
    <w:rsid w:val="00AE42EE"/>
    <w:rsid w:val="00AF45F8"/>
    <w:rsid w:val="00AF531A"/>
    <w:rsid w:val="00B007B3"/>
    <w:rsid w:val="00B0483E"/>
    <w:rsid w:val="00B064B0"/>
    <w:rsid w:val="00B14276"/>
    <w:rsid w:val="00B22CD0"/>
    <w:rsid w:val="00B31C5A"/>
    <w:rsid w:val="00B36C55"/>
    <w:rsid w:val="00B42CBB"/>
    <w:rsid w:val="00B44A3E"/>
    <w:rsid w:val="00B50FFD"/>
    <w:rsid w:val="00B513E1"/>
    <w:rsid w:val="00B54C5F"/>
    <w:rsid w:val="00B56167"/>
    <w:rsid w:val="00B65347"/>
    <w:rsid w:val="00B71ADC"/>
    <w:rsid w:val="00B82EEC"/>
    <w:rsid w:val="00BA0B30"/>
    <w:rsid w:val="00BA0C5D"/>
    <w:rsid w:val="00BA20CE"/>
    <w:rsid w:val="00BB3027"/>
    <w:rsid w:val="00BB56D7"/>
    <w:rsid w:val="00BC6C87"/>
    <w:rsid w:val="00BD5AB3"/>
    <w:rsid w:val="00BE4C4A"/>
    <w:rsid w:val="00BE5E84"/>
    <w:rsid w:val="00BF1824"/>
    <w:rsid w:val="00BF2169"/>
    <w:rsid w:val="00BF2433"/>
    <w:rsid w:val="00C003A5"/>
    <w:rsid w:val="00C03ABF"/>
    <w:rsid w:val="00C062DD"/>
    <w:rsid w:val="00C07C9D"/>
    <w:rsid w:val="00C10558"/>
    <w:rsid w:val="00C33B30"/>
    <w:rsid w:val="00C44B0F"/>
    <w:rsid w:val="00C44C48"/>
    <w:rsid w:val="00C52D10"/>
    <w:rsid w:val="00C70092"/>
    <w:rsid w:val="00C7488D"/>
    <w:rsid w:val="00C7714C"/>
    <w:rsid w:val="00C84011"/>
    <w:rsid w:val="00C869A5"/>
    <w:rsid w:val="00CB5A97"/>
    <w:rsid w:val="00CB5AD8"/>
    <w:rsid w:val="00CC1D32"/>
    <w:rsid w:val="00CD014A"/>
    <w:rsid w:val="00CD475A"/>
    <w:rsid w:val="00CD7596"/>
    <w:rsid w:val="00CE270E"/>
    <w:rsid w:val="00CF430F"/>
    <w:rsid w:val="00D34A08"/>
    <w:rsid w:val="00D350F9"/>
    <w:rsid w:val="00D40791"/>
    <w:rsid w:val="00D42547"/>
    <w:rsid w:val="00D555B4"/>
    <w:rsid w:val="00D56B4F"/>
    <w:rsid w:val="00D615B6"/>
    <w:rsid w:val="00D61CF3"/>
    <w:rsid w:val="00D6291B"/>
    <w:rsid w:val="00D71649"/>
    <w:rsid w:val="00D77154"/>
    <w:rsid w:val="00D833F3"/>
    <w:rsid w:val="00D902F2"/>
    <w:rsid w:val="00D9036F"/>
    <w:rsid w:val="00D94C76"/>
    <w:rsid w:val="00DA18F3"/>
    <w:rsid w:val="00DA7B34"/>
    <w:rsid w:val="00DB5F7C"/>
    <w:rsid w:val="00DC083C"/>
    <w:rsid w:val="00DD4F28"/>
    <w:rsid w:val="00DE30BC"/>
    <w:rsid w:val="00DF12DF"/>
    <w:rsid w:val="00E10585"/>
    <w:rsid w:val="00E1204C"/>
    <w:rsid w:val="00E23D77"/>
    <w:rsid w:val="00E25C2B"/>
    <w:rsid w:val="00E30A6A"/>
    <w:rsid w:val="00E338BF"/>
    <w:rsid w:val="00E34D57"/>
    <w:rsid w:val="00E4228B"/>
    <w:rsid w:val="00E43CF5"/>
    <w:rsid w:val="00E44013"/>
    <w:rsid w:val="00E440D5"/>
    <w:rsid w:val="00E50877"/>
    <w:rsid w:val="00E553AC"/>
    <w:rsid w:val="00E57369"/>
    <w:rsid w:val="00E62464"/>
    <w:rsid w:val="00E63931"/>
    <w:rsid w:val="00E6765E"/>
    <w:rsid w:val="00E702F6"/>
    <w:rsid w:val="00E82A70"/>
    <w:rsid w:val="00E838E7"/>
    <w:rsid w:val="00EA48D6"/>
    <w:rsid w:val="00EA49D9"/>
    <w:rsid w:val="00EA5767"/>
    <w:rsid w:val="00EA67D7"/>
    <w:rsid w:val="00EC4FA5"/>
    <w:rsid w:val="00EC6D02"/>
    <w:rsid w:val="00ED28AF"/>
    <w:rsid w:val="00ED3845"/>
    <w:rsid w:val="00EE0A29"/>
    <w:rsid w:val="00EF31C9"/>
    <w:rsid w:val="00F01776"/>
    <w:rsid w:val="00F05B7B"/>
    <w:rsid w:val="00F22CC2"/>
    <w:rsid w:val="00F22FC8"/>
    <w:rsid w:val="00F236C7"/>
    <w:rsid w:val="00F238F5"/>
    <w:rsid w:val="00F36500"/>
    <w:rsid w:val="00F64E57"/>
    <w:rsid w:val="00F74A3D"/>
    <w:rsid w:val="00F77619"/>
    <w:rsid w:val="00F77F6C"/>
    <w:rsid w:val="00F848EE"/>
    <w:rsid w:val="00F85777"/>
    <w:rsid w:val="00F91138"/>
    <w:rsid w:val="00FA47A8"/>
    <w:rsid w:val="00FA75FE"/>
    <w:rsid w:val="00FB10E0"/>
    <w:rsid w:val="00FC09C1"/>
    <w:rsid w:val="00FC0CF3"/>
    <w:rsid w:val="00FD2DA0"/>
    <w:rsid w:val="00FD5C74"/>
    <w:rsid w:val="00FD60D2"/>
    <w:rsid w:val="00FE099A"/>
    <w:rsid w:val="00FE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11B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50A3"/>
    <w:pPr>
      <w:spacing w:after="120"/>
    </w:pPr>
  </w:style>
  <w:style w:type="character" w:customStyle="1" w:styleId="a4">
    <w:name w:val="Основной текст Знак"/>
    <w:basedOn w:val="a0"/>
    <w:link w:val="a3"/>
    <w:uiPriority w:val="99"/>
    <w:rsid w:val="004450A3"/>
    <w:rPr>
      <w:rFonts w:ascii="Times New Roman" w:eastAsia="Times New Roman" w:hAnsi="Times New Roman" w:cs="Times New Roman"/>
      <w:sz w:val="24"/>
      <w:szCs w:val="24"/>
      <w:lang w:eastAsia="ru-RU"/>
    </w:rPr>
  </w:style>
  <w:style w:type="paragraph" w:styleId="a5">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No Spacing_0"/>
    <w:link w:val="a6"/>
    <w:uiPriority w:val="1"/>
    <w:qFormat/>
    <w:rsid w:val="0055149C"/>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FB10E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2F11BE"/>
    <w:rPr>
      <w:rFonts w:ascii="Times New Roman" w:eastAsia="Times New Roman" w:hAnsi="Times New Roman" w:cs="Times New Roman"/>
      <w:sz w:val="28"/>
      <w:szCs w:val="20"/>
      <w:lang w:eastAsia="ru-RU"/>
    </w:rPr>
  </w:style>
  <w:style w:type="character" w:styleId="a7">
    <w:name w:val="Strong"/>
    <w:basedOn w:val="a0"/>
    <w:qFormat/>
    <w:rsid w:val="00870BA3"/>
    <w:rPr>
      <w:b/>
      <w:bCs/>
    </w:rPr>
  </w:style>
  <w:style w:type="paragraph" w:customStyle="1" w:styleId="1">
    <w:name w:val="Без интервала1"/>
    <w:rsid w:val="00FA47A8"/>
    <w:pPr>
      <w:spacing w:after="0" w:line="240" w:lineRule="auto"/>
    </w:pPr>
    <w:rPr>
      <w:rFonts w:ascii="Calibri" w:eastAsia="Times New Roman" w:hAnsi="Calibri" w:cs="Times New Roman"/>
    </w:rPr>
  </w:style>
  <w:style w:type="paragraph" w:styleId="a8">
    <w:name w:val="List Paragraph"/>
    <w:aliases w:val="маркированный,strich,2nd Tier Header,List Paragraph,Абзац списка2,Heading1,Colorful List - Accent 11,Colorful List - Accent 11CxSpLast,H1-1,Заголовок3,Bullet List,FooterText,numbered,Списки,List Paragraph2,ненум_список,References,Bullets"/>
    <w:basedOn w:val="a"/>
    <w:link w:val="a9"/>
    <w:uiPriority w:val="34"/>
    <w:qFormat/>
    <w:rsid w:val="00F236C7"/>
    <w:pPr>
      <w:ind w:left="720"/>
      <w:contextualSpacing/>
    </w:pPr>
  </w:style>
  <w:style w:type="paragraph" w:styleId="aa">
    <w:name w:val="header"/>
    <w:basedOn w:val="a"/>
    <w:link w:val="ab"/>
    <w:unhideWhenUsed/>
    <w:rsid w:val="00ED3845"/>
    <w:pPr>
      <w:tabs>
        <w:tab w:val="center" w:pos="4677"/>
        <w:tab w:val="right" w:pos="9355"/>
      </w:tabs>
    </w:pPr>
  </w:style>
  <w:style w:type="character" w:customStyle="1" w:styleId="ab">
    <w:name w:val="Верхний колонтитул Знак"/>
    <w:basedOn w:val="a0"/>
    <w:link w:val="aa"/>
    <w:rsid w:val="00ED384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D3845"/>
    <w:pPr>
      <w:tabs>
        <w:tab w:val="center" w:pos="4677"/>
        <w:tab w:val="right" w:pos="9355"/>
      </w:tabs>
    </w:pPr>
  </w:style>
  <w:style w:type="character" w:customStyle="1" w:styleId="ad">
    <w:name w:val="Нижний колонтитул Знак"/>
    <w:basedOn w:val="a0"/>
    <w:link w:val="ac"/>
    <w:uiPriority w:val="99"/>
    <w:rsid w:val="00ED3845"/>
    <w:rPr>
      <w:rFonts w:ascii="Times New Roman" w:eastAsia="Times New Roman" w:hAnsi="Times New Roman" w:cs="Times New Roman"/>
      <w:sz w:val="24"/>
      <w:szCs w:val="24"/>
      <w:lang w:eastAsia="ru-RU"/>
    </w:rPr>
  </w:style>
  <w:style w:type="paragraph" w:styleId="ae">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f"/>
    <w:qFormat/>
    <w:rsid w:val="00082549"/>
    <w:pPr>
      <w:spacing w:before="100" w:beforeAutospacing="1" w:after="100" w:afterAutospacing="1"/>
    </w:pPr>
  </w:style>
  <w:style w:type="paragraph" w:customStyle="1" w:styleId="10">
    <w:name w:val="Стиль1"/>
    <w:basedOn w:val="a"/>
    <w:link w:val="11"/>
    <w:qFormat/>
    <w:rsid w:val="00561FB0"/>
    <w:pPr>
      <w:ind w:left="360"/>
      <w:jc w:val="both"/>
    </w:pPr>
    <w:rPr>
      <w:rFonts w:eastAsia="Calibri"/>
      <w:sz w:val="28"/>
      <w:szCs w:val="28"/>
      <w:lang w:eastAsia="en-US"/>
    </w:rPr>
  </w:style>
  <w:style w:type="character" w:customStyle="1" w:styleId="11">
    <w:name w:val="Стиль1 Знак"/>
    <w:link w:val="10"/>
    <w:rsid w:val="00561FB0"/>
    <w:rPr>
      <w:rFonts w:ascii="Times New Roman" w:eastAsia="Calibri" w:hAnsi="Times New Roman" w:cs="Times New Roman"/>
      <w:sz w:val="28"/>
      <w:szCs w:val="28"/>
    </w:rPr>
  </w:style>
  <w:style w:type="character" w:customStyle="1" w:styleId="a6">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5"/>
    <w:uiPriority w:val="1"/>
    <w:rsid w:val="001E7112"/>
    <w:rPr>
      <w:rFonts w:ascii="Times New Roman" w:eastAsia="Times New Roman" w:hAnsi="Times New Roman" w:cs="Times New Roman"/>
      <w:sz w:val="24"/>
      <w:szCs w:val="24"/>
      <w:lang w:eastAsia="ru-RU"/>
    </w:rPr>
  </w:style>
  <w:style w:type="character" w:styleId="af0">
    <w:name w:val="Hyperlink"/>
    <w:uiPriority w:val="99"/>
    <w:unhideWhenUsed/>
    <w:rsid w:val="009C0954"/>
    <w:rPr>
      <w:color w:val="0000FF"/>
      <w:u w:val="single"/>
    </w:rPr>
  </w:style>
  <w:style w:type="paragraph" w:customStyle="1" w:styleId="Default">
    <w:name w:val="Default"/>
    <w:rsid w:val="00F365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маркированный Знак,strich Знак,2nd Tier Header Знак,List Paragraph Знак,Абзац списка2 Знак,Heading1 Знак,Colorful List - Accent 11 Знак,Colorful List - Accent 11CxSpLast Знак,H1-1 Знак,Заголовок3 Знак,Bullet List Знак,FooterText Знак"/>
    <w:link w:val="a8"/>
    <w:uiPriority w:val="34"/>
    <w:locked/>
    <w:rsid w:val="00E44013"/>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e"/>
    <w:qFormat/>
    <w:locked/>
    <w:rsid w:val="00F7761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11B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50A3"/>
    <w:pPr>
      <w:spacing w:after="120"/>
    </w:pPr>
  </w:style>
  <w:style w:type="character" w:customStyle="1" w:styleId="a4">
    <w:name w:val="Основной текст Знак"/>
    <w:basedOn w:val="a0"/>
    <w:link w:val="a3"/>
    <w:uiPriority w:val="99"/>
    <w:rsid w:val="004450A3"/>
    <w:rPr>
      <w:rFonts w:ascii="Times New Roman" w:eastAsia="Times New Roman" w:hAnsi="Times New Roman" w:cs="Times New Roman"/>
      <w:sz w:val="24"/>
      <w:szCs w:val="24"/>
      <w:lang w:eastAsia="ru-RU"/>
    </w:rPr>
  </w:style>
  <w:style w:type="paragraph" w:styleId="a5">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No Spacing_0"/>
    <w:link w:val="a6"/>
    <w:uiPriority w:val="1"/>
    <w:qFormat/>
    <w:rsid w:val="0055149C"/>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FB10E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2F11BE"/>
    <w:rPr>
      <w:rFonts w:ascii="Times New Roman" w:eastAsia="Times New Roman" w:hAnsi="Times New Roman" w:cs="Times New Roman"/>
      <w:sz w:val="28"/>
      <w:szCs w:val="20"/>
      <w:lang w:eastAsia="ru-RU"/>
    </w:rPr>
  </w:style>
  <w:style w:type="character" w:styleId="a7">
    <w:name w:val="Strong"/>
    <w:basedOn w:val="a0"/>
    <w:qFormat/>
    <w:rsid w:val="00870BA3"/>
    <w:rPr>
      <w:b/>
      <w:bCs/>
    </w:rPr>
  </w:style>
  <w:style w:type="paragraph" w:customStyle="1" w:styleId="1">
    <w:name w:val="Без интервала1"/>
    <w:rsid w:val="00FA47A8"/>
    <w:pPr>
      <w:spacing w:after="0" w:line="240" w:lineRule="auto"/>
    </w:pPr>
    <w:rPr>
      <w:rFonts w:ascii="Calibri" w:eastAsia="Times New Roman" w:hAnsi="Calibri" w:cs="Times New Roman"/>
    </w:rPr>
  </w:style>
  <w:style w:type="paragraph" w:styleId="a8">
    <w:name w:val="List Paragraph"/>
    <w:aliases w:val="маркированный,strich,2nd Tier Header,List Paragraph,Абзац списка2,Heading1,Colorful List - Accent 11,Colorful List - Accent 11CxSpLast,H1-1,Заголовок3,Bullet List,FooterText,numbered,Списки,List Paragraph2,ненум_список,References,Bullets"/>
    <w:basedOn w:val="a"/>
    <w:link w:val="a9"/>
    <w:uiPriority w:val="34"/>
    <w:qFormat/>
    <w:rsid w:val="00F236C7"/>
    <w:pPr>
      <w:ind w:left="720"/>
      <w:contextualSpacing/>
    </w:pPr>
  </w:style>
  <w:style w:type="paragraph" w:styleId="aa">
    <w:name w:val="header"/>
    <w:basedOn w:val="a"/>
    <w:link w:val="ab"/>
    <w:unhideWhenUsed/>
    <w:rsid w:val="00ED3845"/>
    <w:pPr>
      <w:tabs>
        <w:tab w:val="center" w:pos="4677"/>
        <w:tab w:val="right" w:pos="9355"/>
      </w:tabs>
    </w:pPr>
  </w:style>
  <w:style w:type="character" w:customStyle="1" w:styleId="ab">
    <w:name w:val="Верхний колонтитул Знак"/>
    <w:basedOn w:val="a0"/>
    <w:link w:val="aa"/>
    <w:rsid w:val="00ED384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D3845"/>
    <w:pPr>
      <w:tabs>
        <w:tab w:val="center" w:pos="4677"/>
        <w:tab w:val="right" w:pos="9355"/>
      </w:tabs>
    </w:pPr>
  </w:style>
  <w:style w:type="character" w:customStyle="1" w:styleId="ad">
    <w:name w:val="Нижний колонтитул Знак"/>
    <w:basedOn w:val="a0"/>
    <w:link w:val="ac"/>
    <w:uiPriority w:val="99"/>
    <w:rsid w:val="00ED3845"/>
    <w:rPr>
      <w:rFonts w:ascii="Times New Roman" w:eastAsia="Times New Roman" w:hAnsi="Times New Roman" w:cs="Times New Roman"/>
      <w:sz w:val="24"/>
      <w:szCs w:val="24"/>
      <w:lang w:eastAsia="ru-RU"/>
    </w:rPr>
  </w:style>
  <w:style w:type="paragraph" w:styleId="ae">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f"/>
    <w:qFormat/>
    <w:rsid w:val="00082549"/>
    <w:pPr>
      <w:spacing w:before="100" w:beforeAutospacing="1" w:after="100" w:afterAutospacing="1"/>
    </w:pPr>
  </w:style>
  <w:style w:type="paragraph" w:customStyle="1" w:styleId="10">
    <w:name w:val="Стиль1"/>
    <w:basedOn w:val="a"/>
    <w:link w:val="11"/>
    <w:qFormat/>
    <w:rsid w:val="00561FB0"/>
    <w:pPr>
      <w:ind w:left="360"/>
      <w:jc w:val="both"/>
    </w:pPr>
    <w:rPr>
      <w:rFonts w:eastAsia="Calibri"/>
      <w:sz w:val="28"/>
      <w:szCs w:val="28"/>
      <w:lang w:eastAsia="en-US"/>
    </w:rPr>
  </w:style>
  <w:style w:type="character" w:customStyle="1" w:styleId="11">
    <w:name w:val="Стиль1 Знак"/>
    <w:link w:val="10"/>
    <w:rsid w:val="00561FB0"/>
    <w:rPr>
      <w:rFonts w:ascii="Times New Roman" w:eastAsia="Calibri" w:hAnsi="Times New Roman" w:cs="Times New Roman"/>
      <w:sz w:val="28"/>
      <w:szCs w:val="28"/>
    </w:rPr>
  </w:style>
  <w:style w:type="character" w:customStyle="1" w:styleId="a6">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5"/>
    <w:uiPriority w:val="1"/>
    <w:rsid w:val="001E7112"/>
    <w:rPr>
      <w:rFonts w:ascii="Times New Roman" w:eastAsia="Times New Roman" w:hAnsi="Times New Roman" w:cs="Times New Roman"/>
      <w:sz w:val="24"/>
      <w:szCs w:val="24"/>
      <w:lang w:eastAsia="ru-RU"/>
    </w:rPr>
  </w:style>
  <w:style w:type="character" w:styleId="af0">
    <w:name w:val="Hyperlink"/>
    <w:uiPriority w:val="99"/>
    <w:unhideWhenUsed/>
    <w:rsid w:val="009C0954"/>
    <w:rPr>
      <w:color w:val="0000FF"/>
      <w:u w:val="single"/>
    </w:rPr>
  </w:style>
  <w:style w:type="paragraph" w:customStyle="1" w:styleId="Default">
    <w:name w:val="Default"/>
    <w:rsid w:val="00F365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маркированный Знак,strich Знак,2nd Tier Header Знак,List Paragraph Знак,Абзац списка2 Знак,Heading1 Знак,Colorful List - Accent 11 Знак,Colorful List - Accent 11CxSpLast Знак,H1-1 Знак,Заголовок3 Знак,Bullet List Знак,FooterText Знак"/>
    <w:link w:val="a8"/>
    <w:uiPriority w:val="34"/>
    <w:locked/>
    <w:rsid w:val="00E44013"/>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e"/>
    <w:qFormat/>
    <w:locked/>
    <w:rsid w:val="00F776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85790-31CD-4E68-9942-03581A9C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dc:creator>
  <cp:lastModifiedBy>Дарын Әлімханұлы Әлімханұлы</cp:lastModifiedBy>
  <cp:revision>3</cp:revision>
  <cp:lastPrinted>2019-02-21T06:46:00Z</cp:lastPrinted>
  <dcterms:created xsi:type="dcterms:W3CDTF">2021-02-18T11:07:00Z</dcterms:created>
  <dcterms:modified xsi:type="dcterms:W3CDTF">2021-02-18T11:08:00Z</dcterms:modified>
</cp:coreProperties>
</file>