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8C" w:rsidRPr="00703E8C" w:rsidRDefault="00703E8C" w:rsidP="00703E8C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03E8C">
        <w:rPr>
          <w:color w:val="000000"/>
        </w:rPr>
        <w:t>Приложение 6</w:t>
      </w:r>
    </w:p>
    <w:p w:rsidR="00703E8C" w:rsidRPr="00703E8C" w:rsidRDefault="00703E8C" w:rsidP="00703E8C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03E8C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703E8C" w:rsidRPr="004A62C5" w:rsidRDefault="00703E8C" w:rsidP="00703E8C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703E8C" w:rsidRPr="004A62C5" w:rsidRDefault="00703E8C" w:rsidP="00703E8C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703E8C" w:rsidRDefault="00703E8C" w:rsidP="00703E8C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  <w:r w:rsidRPr="004A62C5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E95786" w:rsidRDefault="00E95786" w:rsidP="00703E8C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E95786" w:rsidRPr="004A62C5" w:rsidRDefault="00E95786" w:rsidP="00703E8C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</w:p>
    <w:p w:rsidR="00703E8C" w:rsidRPr="00E95786" w:rsidRDefault="00E95786" w:rsidP="00E95786">
      <w:pPr>
        <w:contextualSpacing/>
        <w:jc w:val="both"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г.Усть-Каменогорск                                                                     1</w:t>
      </w:r>
      <w:r w:rsidR="00F85503">
        <w:rPr>
          <w:rFonts w:eastAsiaTheme="minorEastAsia"/>
          <w:color w:val="000000"/>
          <w:sz w:val="28"/>
          <w:szCs w:val="28"/>
          <w:lang w:val="kk-KZ" w:eastAsia="ja-JP"/>
        </w:rPr>
        <w:t>9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 марта 2020 года</w:t>
      </w:r>
    </w:p>
    <w:p w:rsidR="00E95786" w:rsidRDefault="00E95786" w:rsidP="00703E8C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p w:rsidR="00703E8C" w:rsidRPr="00E95786" w:rsidRDefault="00703E8C" w:rsidP="00703E8C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9578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703E8C" w:rsidRPr="00E95786" w:rsidRDefault="00703E8C" w:rsidP="00703E8C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9578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703E8C" w:rsidRPr="004A62C5" w:rsidRDefault="00703E8C" w:rsidP="00703E8C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9682" w:type="dxa"/>
        <w:tblInd w:w="-431" w:type="dxa"/>
        <w:tblLook w:val="04A0" w:firstRow="1" w:lastRow="0" w:firstColumn="1" w:lastColumn="0" w:noHBand="0" w:noVBand="1"/>
      </w:tblPr>
      <w:tblGrid>
        <w:gridCol w:w="484"/>
        <w:gridCol w:w="3699"/>
        <w:gridCol w:w="2339"/>
        <w:gridCol w:w="1559"/>
        <w:gridCol w:w="1601"/>
      </w:tblGrid>
      <w:tr w:rsidR="00703E8C" w:rsidRPr="004A62C5" w:rsidTr="00F85503">
        <w:tc>
          <w:tcPr>
            <w:tcW w:w="0" w:type="auto"/>
          </w:tcPr>
          <w:p w:rsidR="00703E8C" w:rsidRPr="004A62C5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4A62C5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339" w:type="dxa"/>
          </w:tcPr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559" w:type="dxa"/>
          </w:tcPr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703E8C" w:rsidRPr="00E95786" w:rsidRDefault="00703E8C" w:rsidP="00F6008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95786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F85503" w:rsidRPr="004A62C5" w:rsidTr="00F85503">
        <w:trPr>
          <w:trHeight w:val="2233"/>
        </w:trPr>
        <w:tc>
          <w:tcPr>
            <w:tcW w:w="0" w:type="auto"/>
          </w:tcPr>
          <w:p w:rsidR="00F85503" w:rsidRPr="004A62C5" w:rsidRDefault="00F85503" w:rsidP="00F8550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85503" w:rsidRDefault="00F85503" w:rsidP="00F85503">
            <w:pPr>
              <w:jc w:val="both"/>
              <w:rPr>
                <w:rFonts w:eastAsiaTheme="minorEastAsia"/>
                <w:b/>
                <w:color w:val="000000"/>
                <w:sz w:val="28"/>
                <w:lang w:val="kk-KZ" w:eastAsia="ja-JP"/>
              </w:rPr>
            </w:pPr>
            <w:r>
              <w:rPr>
                <w:i/>
                <w:color w:val="000000"/>
                <w:lang w:val="kk-KZ"/>
              </w:rPr>
              <w:t xml:space="preserve">Главный специалист  </w:t>
            </w:r>
            <w:r>
              <w:rPr>
                <w:i/>
                <w:lang w:val="kk-KZ"/>
              </w:rPr>
              <w:t>отдела аудита №1 управления аудита</w:t>
            </w:r>
            <w:r>
              <w:rPr>
                <w:i/>
                <w:color w:val="000000"/>
              </w:rPr>
              <w:t>, категория С-О-</w:t>
            </w:r>
            <w:r>
              <w:rPr>
                <w:i/>
                <w:color w:val="000000"/>
                <w:lang w:val="kk-KZ"/>
              </w:rPr>
              <w:t>5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sz w:val="22"/>
                <w:szCs w:val="22"/>
                <w:lang w:val="kk-KZ"/>
              </w:rPr>
              <w:t>МКД-07-1-1</w:t>
            </w:r>
            <w:r>
              <w:rPr>
                <w:i/>
                <w:lang w:val="kk-KZ"/>
              </w:rPr>
              <w:t>,</w:t>
            </w:r>
            <w:r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2339" w:type="dxa"/>
          </w:tcPr>
          <w:p w:rsidR="00F85503" w:rsidRDefault="00F85503" w:rsidP="00F85503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Кустубаева Альмира Кадырбековна</w:t>
            </w:r>
          </w:p>
        </w:tc>
        <w:tc>
          <w:tcPr>
            <w:tcW w:w="1559" w:type="dxa"/>
          </w:tcPr>
          <w:p w:rsidR="00F85503" w:rsidRPr="001E70F5" w:rsidRDefault="00F85503" w:rsidP="00F85503">
            <w:pPr>
              <w:contextualSpacing/>
              <w:jc w:val="both"/>
              <w:rPr>
                <w:rFonts w:eastAsiaTheme="minorEastAsia"/>
                <w:b/>
                <w:color w:val="000000"/>
                <w:lang w:eastAsia="ja-JP"/>
              </w:rPr>
            </w:pPr>
            <w:r w:rsidRPr="001E70F5">
              <w:rPr>
                <w:rFonts w:eastAsiaTheme="minorEastAsia"/>
                <w:b/>
                <w:color w:val="000000"/>
                <w:lang w:eastAsia="ja-JP"/>
              </w:rPr>
              <w:t>допущен</w:t>
            </w:r>
            <w:r>
              <w:rPr>
                <w:rFonts w:eastAsiaTheme="minorEastAsia"/>
                <w:b/>
                <w:color w:val="000000"/>
                <w:lang w:eastAsia="ja-JP"/>
              </w:rPr>
              <w:t>а</w:t>
            </w:r>
          </w:p>
        </w:tc>
        <w:tc>
          <w:tcPr>
            <w:tcW w:w="1601" w:type="dxa"/>
          </w:tcPr>
          <w:p w:rsidR="00F85503" w:rsidRPr="004A62C5" w:rsidRDefault="00F85503" w:rsidP="00F8550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––––––</w:t>
            </w:r>
          </w:p>
        </w:tc>
      </w:tr>
      <w:tr w:rsidR="00F85503" w:rsidRPr="004A62C5" w:rsidTr="00F85503">
        <w:trPr>
          <w:trHeight w:val="2233"/>
        </w:trPr>
        <w:tc>
          <w:tcPr>
            <w:tcW w:w="0" w:type="auto"/>
            <w:vMerge w:val="restart"/>
          </w:tcPr>
          <w:p w:rsidR="00F85503" w:rsidRPr="004A62C5" w:rsidRDefault="00F85503" w:rsidP="00F8550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85503" w:rsidRPr="003B3EF9" w:rsidRDefault="00F85503" w:rsidP="00F85503">
            <w:pPr>
              <w:contextualSpacing/>
              <w:jc w:val="both"/>
              <w:rPr>
                <w:b/>
                <w:lang w:val="kk-KZ"/>
              </w:rPr>
            </w:pPr>
            <w:r w:rsidRPr="009D56CB">
              <w:rPr>
                <w:i/>
                <w:lang w:val="kk-KZ"/>
              </w:rPr>
              <w:t xml:space="preserve">Главный специалист </w:t>
            </w:r>
            <w:r>
              <w:rPr>
                <w:i/>
                <w:lang w:val="kk-KZ"/>
              </w:rPr>
              <w:t xml:space="preserve">отдела </w:t>
            </w:r>
            <w:r w:rsidRPr="002C5577">
              <w:rPr>
                <w:i/>
                <w:lang w:val="kk-KZ"/>
              </w:rPr>
              <w:t xml:space="preserve">учета и ведения лицевых счетов </w:t>
            </w:r>
            <w:r>
              <w:rPr>
                <w:i/>
                <w:lang w:val="kk-KZ"/>
              </w:rPr>
              <w:t>управления государственных услуг (времено на период социального отпуска основного работника до 12.08.2021года), С-О-5</w:t>
            </w:r>
            <w:r w:rsidRPr="009D56CB">
              <w:rPr>
                <w:i/>
                <w:color w:val="000000"/>
              </w:rPr>
              <w:t xml:space="preserve">, </w:t>
            </w:r>
            <w:r>
              <w:rPr>
                <w:i/>
                <w:lang w:val="kk-KZ"/>
              </w:rPr>
              <w:t>МКД-09-2-3</w:t>
            </w:r>
            <w:r w:rsidRPr="009D56CB">
              <w:rPr>
                <w:i/>
                <w:lang w:val="kk-KZ"/>
              </w:rPr>
              <w:t>,</w:t>
            </w:r>
            <w:r w:rsidRPr="009D56CB">
              <w:rPr>
                <w:i/>
                <w:color w:val="000000"/>
                <w:lang w:val="kk-KZ"/>
              </w:rPr>
              <w:t xml:space="preserve">   (1 единица)</w:t>
            </w:r>
          </w:p>
        </w:tc>
        <w:tc>
          <w:tcPr>
            <w:tcW w:w="2339" w:type="dxa"/>
          </w:tcPr>
          <w:p w:rsidR="00F85503" w:rsidRDefault="00F85503" w:rsidP="00F85503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Кустубаева Альмира Кадырбековна</w:t>
            </w:r>
          </w:p>
        </w:tc>
        <w:tc>
          <w:tcPr>
            <w:tcW w:w="1559" w:type="dxa"/>
          </w:tcPr>
          <w:p w:rsidR="00F85503" w:rsidRPr="001E70F5" w:rsidRDefault="00F85503" w:rsidP="00F85503">
            <w:pPr>
              <w:contextualSpacing/>
              <w:jc w:val="both"/>
              <w:rPr>
                <w:rFonts w:eastAsiaTheme="minorEastAsia"/>
                <w:b/>
                <w:color w:val="000000"/>
                <w:lang w:eastAsia="ja-JP"/>
              </w:rPr>
            </w:pPr>
            <w:r w:rsidRPr="001E70F5">
              <w:rPr>
                <w:rFonts w:eastAsiaTheme="minorEastAsia"/>
                <w:b/>
                <w:color w:val="000000"/>
                <w:lang w:eastAsia="ja-JP"/>
              </w:rPr>
              <w:t>допущен</w:t>
            </w:r>
            <w:r>
              <w:rPr>
                <w:rFonts w:eastAsiaTheme="minorEastAsia"/>
                <w:b/>
                <w:color w:val="000000"/>
                <w:lang w:eastAsia="ja-JP"/>
              </w:rPr>
              <w:t>а</w:t>
            </w:r>
          </w:p>
        </w:tc>
        <w:tc>
          <w:tcPr>
            <w:tcW w:w="1601" w:type="dxa"/>
          </w:tcPr>
          <w:p w:rsidR="00F85503" w:rsidRPr="004A62C5" w:rsidRDefault="00F85503" w:rsidP="00F8550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––––––</w:t>
            </w:r>
          </w:p>
        </w:tc>
      </w:tr>
      <w:tr w:rsidR="00F85503" w:rsidRPr="004A62C5" w:rsidTr="00F85503">
        <w:trPr>
          <w:trHeight w:val="2233"/>
        </w:trPr>
        <w:tc>
          <w:tcPr>
            <w:tcW w:w="0" w:type="auto"/>
            <w:vMerge/>
          </w:tcPr>
          <w:p w:rsidR="00F85503" w:rsidRPr="004A62C5" w:rsidRDefault="00F85503" w:rsidP="00F8550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85503" w:rsidRPr="00D55AD5" w:rsidRDefault="00F85503" w:rsidP="00F85503">
            <w:pPr>
              <w:ind w:right="-1"/>
              <w:jc w:val="both"/>
              <w:rPr>
                <w:b/>
                <w:sz w:val="28"/>
                <w:lang w:val="kk-KZ"/>
              </w:rPr>
            </w:pPr>
          </w:p>
        </w:tc>
        <w:tc>
          <w:tcPr>
            <w:tcW w:w="2339" w:type="dxa"/>
          </w:tcPr>
          <w:p w:rsidR="00F85503" w:rsidRPr="007F294B" w:rsidRDefault="00F85503" w:rsidP="00F85503">
            <w:pPr>
              <w:ind w:left="23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Жаманбалинова Алия Иркебулатовна</w:t>
            </w:r>
          </w:p>
        </w:tc>
        <w:tc>
          <w:tcPr>
            <w:tcW w:w="1559" w:type="dxa"/>
          </w:tcPr>
          <w:p w:rsidR="00F85503" w:rsidRPr="001E70F5" w:rsidRDefault="00F85503" w:rsidP="00F85503">
            <w:pPr>
              <w:contextualSpacing/>
              <w:jc w:val="both"/>
              <w:rPr>
                <w:rFonts w:eastAsiaTheme="minorEastAsia"/>
                <w:b/>
                <w:color w:val="000000"/>
                <w:lang w:eastAsia="ja-JP"/>
              </w:rPr>
            </w:pPr>
            <w:r w:rsidRPr="001E70F5">
              <w:rPr>
                <w:rFonts w:eastAsiaTheme="minorEastAsia"/>
                <w:b/>
                <w:color w:val="000000"/>
                <w:lang w:eastAsia="ja-JP"/>
              </w:rPr>
              <w:t>допущен</w:t>
            </w:r>
            <w:r>
              <w:rPr>
                <w:rFonts w:eastAsiaTheme="minorEastAsia"/>
                <w:b/>
                <w:color w:val="000000"/>
                <w:lang w:eastAsia="ja-JP"/>
              </w:rPr>
              <w:t>а</w:t>
            </w:r>
          </w:p>
        </w:tc>
        <w:tc>
          <w:tcPr>
            <w:tcW w:w="1601" w:type="dxa"/>
          </w:tcPr>
          <w:p w:rsidR="00F85503" w:rsidRPr="004A62C5" w:rsidRDefault="00F85503" w:rsidP="00F85503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––––––</w:t>
            </w:r>
          </w:p>
        </w:tc>
      </w:tr>
    </w:tbl>
    <w:p w:rsidR="00703E8C" w:rsidRPr="004A62C5" w:rsidRDefault="00703E8C" w:rsidP="00703E8C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703E8C" w:rsidRPr="004A62C5" w:rsidRDefault="00703E8C" w:rsidP="00703E8C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703E8C" w:rsidRPr="004A62C5" w:rsidRDefault="00703E8C" w:rsidP="00703E8C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 w:rsidRPr="004A62C5"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</w:t>
      </w:r>
      <w:r w:rsidR="00815593" w:rsidRPr="00815593">
        <w:rPr>
          <w:rFonts w:eastAsiaTheme="minorEastAsia"/>
          <w:color w:val="000000"/>
          <w:sz w:val="28"/>
          <w:szCs w:val="28"/>
          <w:u w:val="single"/>
          <w:lang w:eastAsia="ja-JP"/>
        </w:rPr>
        <w:t>Нигмеджанова З.И.</w:t>
      </w:r>
    </w:p>
    <w:p w:rsidR="00703E8C" w:rsidRDefault="00703E8C" w:rsidP="00703E8C">
      <w:pPr>
        <w:contextualSpacing/>
        <w:jc w:val="right"/>
        <w:rPr>
          <w:rFonts w:eastAsiaTheme="minorEastAsia"/>
          <w:color w:val="000000"/>
          <w:szCs w:val="28"/>
          <w:lang w:eastAsia="ja-JP"/>
        </w:rPr>
      </w:pPr>
      <w:r w:rsidRPr="00703E8C">
        <w:rPr>
          <w:rFonts w:eastAsiaTheme="minorEastAsia"/>
          <w:color w:val="000000"/>
          <w:szCs w:val="28"/>
          <w:lang w:eastAsia="ja-JP"/>
        </w:rPr>
        <w:t>(Фамилия, имя, отчество (при его наличии) руководителя службы управления персоналом)</w:t>
      </w:r>
    </w:p>
    <w:p w:rsidR="00815593" w:rsidRDefault="00815593" w:rsidP="00703E8C">
      <w:pPr>
        <w:contextualSpacing/>
        <w:jc w:val="right"/>
        <w:rPr>
          <w:rFonts w:eastAsiaTheme="minorEastAsia"/>
          <w:color w:val="000000"/>
          <w:szCs w:val="28"/>
          <w:lang w:eastAsia="ja-JP"/>
        </w:rPr>
      </w:pPr>
    </w:p>
    <w:p w:rsidR="00815593" w:rsidRPr="00815593" w:rsidRDefault="00815593" w:rsidP="00815593">
      <w:pPr>
        <w:contextualSpacing/>
        <w:rPr>
          <w:rFonts w:eastAsiaTheme="minorEastAsia"/>
          <w:color w:val="000000"/>
          <w:szCs w:val="28"/>
          <w:lang w:val="kk-KZ" w:eastAsia="ja-JP"/>
        </w:rPr>
      </w:pPr>
      <w:r>
        <w:rPr>
          <w:rFonts w:eastAsiaTheme="minorEastAsia"/>
          <w:color w:val="000000"/>
          <w:szCs w:val="28"/>
          <w:lang w:eastAsia="ja-JP"/>
        </w:rPr>
        <w:t>Секретарь</w:t>
      </w:r>
      <w:r>
        <w:rPr>
          <w:rFonts w:eastAsiaTheme="minorEastAsia"/>
          <w:color w:val="000000"/>
          <w:szCs w:val="28"/>
          <w:lang w:val="kk-KZ" w:eastAsia="ja-JP"/>
        </w:rPr>
        <w:t>: Валиханова М.В.</w:t>
      </w:r>
    </w:p>
    <w:sectPr w:rsidR="00815593" w:rsidRPr="0081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0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1E70F5"/>
    <w:rsid w:val="00703E8C"/>
    <w:rsid w:val="007A094E"/>
    <w:rsid w:val="00815593"/>
    <w:rsid w:val="00A136A7"/>
    <w:rsid w:val="00D55AD5"/>
    <w:rsid w:val="00E95786"/>
    <w:rsid w:val="00F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F975"/>
  <w15:chartTrackingRefBased/>
  <w15:docId w15:val="{61C3727F-08FE-4BB5-8847-68BE3D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0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cp:lastPrinted>2020-03-20T02:50:00Z</cp:lastPrinted>
  <dcterms:created xsi:type="dcterms:W3CDTF">2020-03-20T02:50:00Z</dcterms:created>
  <dcterms:modified xsi:type="dcterms:W3CDTF">2020-03-20T02:50:00Z</dcterms:modified>
</cp:coreProperties>
</file>