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w:t>
      </w:r>
      <w:r w:rsidRPr="00567706">
        <w:rPr>
          <w:rFonts w:ascii="Times New Roman" w:hAnsi="Times New Roman"/>
          <w:b/>
          <w:sz w:val="24"/>
          <w:szCs w:val="24"/>
          <w:lang w:val="kk-KZ"/>
        </w:rPr>
        <w:t>мемлекеттік әкімшілік  лауазымына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7C44D0" w:rsidRDefault="00F60F14" w:rsidP="007C44D0">
      <w:pPr>
        <w:jc w:val="both"/>
        <w:rPr>
          <w:rFonts w:ascii="Times New Roman" w:hAnsi="Times New Roman"/>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7C44D0">
        <w:rPr>
          <w:rFonts w:ascii="Times New Roman" w:eastAsia="Calibri" w:hAnsi="Times New Roman"/>
          <w:b/>
          <w:bCs/>
          <w:iCs/>
          <w:spacing w:val="2"/>
          <w:sz w:val="24"/>
          <w:szCs w:val="24"/>
          <w:lang w:val="kk-KZ"/>
        </w:rPr>
        <w:t xml:space="preserve"> </w:t>
      </w:r>
      <w:r w:rsidR="007C44D0">
        <w:rPr>
          <w:i/>
          <w:color w:val="000000"/>
          <w:sz w:val="24"/>
          <w:szCs w:val="24"/>
          <w:lang w:val="kk-KZ"/>
        </w:rPr>
        <w:t xml:space="preserve">2017 жылдың 27 қарашасынан бастап 2017 жылғы </w:t>
      </w:r>
      <w:r w:rsidR="007C44D0">
        <w:rPr>
          <w:i/>
          <w:color w:val="000000"/>
          <w:sz w:val="24"/>
          <w:szCs w:val="24"/>
          <w:lang w:val="kk-KZ"/>
        </w:rPr>
        <w:t>06 желтоқсанды</w:t>
      </w:r>
      <w:r w:rsidR="007C44D0">
        <w:rPr>
          <w:i/>
          <w:color w:val="000000"/>
          <w:sz w:val="24"/>
          <w:szCs w:val="24"/>
          <w:lang w:val="kk-KZ"/>
        </w:rPr>
        <w:t xml:space="preserve"> қоса алғанда</w:t>
      </w:r>
    </w:p>
    <w:p w:rsidR="00F60F14" w:rsidRPr="00B07290" w:rsidRDefault="00F60F14" w:rsidP="00B77D48">
      <w:pPr>
        <w:widowControl w:val="0"/>
        <w:spacing w:after="0" w:line="240" w:lineRule="auto"/>
        <w:jc w:val="both"/>
        <w:rPr>
          <w:rFonts w:ascii="Times New Roman" w:eastAsia="Calibri" w:hAnsi="Times New Roman"/>
          <w:b/>
          <w:bCs/>
          <w:iCs/>
          <w:spacing w:val="2"/>
          <w:sz w:val="24"/>
          <w:szCs w:val="24"/>
          <w:lang w:val="kk-KZ"/>
        </w:rPr>
      </w:pPr>
      <w:bookmarkStart w:id="0" w:name="_GoBack"/>
      <w:bookmarkEnd w:id="0"/>
      <w:r w:rsidRPr="00B07290">
        <w:rPr>
          <w:rFonts w:ascii="Times New Roman" w:eastAsia="Calibri" w:hAnsi="Times New Roman"/>
          <w:b/>
          <w:bCs/>
          <w:iCs/>
          <w:spacing w:val="2"/>
          <w:sz w:val="24"/>
          <w:szCs w:val="24"/>
          <w:lang w:val="kk-KZ"/>
        </w:rPr>
        <w:t xml:space="preserve">  </w:t>
      </w:r>
    </w:p>
    <w:p w:rsidR="00F60F14" w:rsidRDefault="00F60F14" w:rsidP="00F60F14">
      <w:pPr>
        <w:pStyle w:val="a7"/>
        <w:rPr>
          <w:rFonts w:ascii="Times New Roman" w:hAnsi="Times New Roman"/>
          <w:b/>
          <w:sz w:val="24"/>
          <w:szCs w:val="24"/>
          <w:lang w:val="kk-KZ"/>
        </w:rPr>
      </w:pPr>
    </w:p>
    <w:p w:rsidR="00F60F14" w:rsidRDefault="00F60F14" w:rsidP="00595484">
      <w:pPr>
        <w:pStyle w:val="a7"/>
        <w:jc w:val="both"/>
        <w:rPr>
          <w:rFonts w:ascii="Times New Roman" w:eastAsiaTheme="minorHAnsi" w:hAnsi="Times New Roman"/>
          <w:b/>
          <w:color w:val="000000" w:themeColor="text1"/>
          <w:sz w:val="24"/>
          <w:szCs w:val="24"/>
          <w:u w:val="single"/>
          <w:lang w:val="kk-KZ" w:eastAsia="en-US"/>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eastAsia="en-US"/>
          </w:rPr>
          <w:t>b.tleugabylova@kgd.gov.kz</w:t>
        </w:r>
      </w:hyperlink>
      <w:r w:rsidR="00B77D48" w:rsidRPr="00B77D48">
        <w:rPr>
          <w:rFonts w:ascii="Times New Roman" w:eastAsiaTheme="minorHAnsi" w:hAnsi="Times New Roman"/>
          <w:b/>
          <w:color w:val="000000" w:themeColor="text1"/>
          <w:sz w:val="24"/>
          <w:szCs w:val="24"/>
          <w:lang w:val="kk-KZ" w:eastAsia="en-US"/>
        </w:rPr>
        <w:t xml:space="preserve">,  </w:t>
      </w:r>
      <w:hyperlink r:id="rId5" w:history="1">
        <w:r w:rsidR="00B77D48" w:rsidRPr="00B77D48">
          <w:rPr>
            <w:rFonts w:ascii="Times New Roman" w:eastAsiaTheme="minorHAnsi" w:hAnsi="Times New Roman"/>
            <w:b/>
            <w:color w:val="000000" w:themeColor="text1"/>
            <w:sz w:val="24"/>
            <w:szCs w:val="24"/>
            <w:u w:val="single"/>
            <w:lang w:val="kk-KZ" w:eastAsia="en-US"/>
          </w:rPr>
          <w:t>btleygabilova@semey.taxeast.mgd.kz</w:t>
        </w:r>
      </w:hyperlink>
      <w:r w:rsidR="00595484">
        <w:rPr>
          <w:rFonts w:ascii="Times New Roman" w:eastAsiaTheme="minorHAnsi" w:hAnsi="Times New Roman"/>
          <w:b/>
          <w:color w:val="000000" w:themeColor="text1"/>
          <w:sz w:val="24"/>
          <w:szCs w:val="24"/>
          <w:u w:val="single"/>
          <w:lang w:val="kk-KZ" w:eastAsia="en-US"/>
        </w:rPr>
        <w:t xml:space="preserve">. </w:t>
      </w:r>
    </w:p>
    <w:p w:rsidR="00595484" w:rsidRDefault="00595484"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3F02CD">
            <w:pPr>
              <w:jc w:val="center"/>
              <w:rPr>
                <w:rFonts w:ascii="Times New Roman" w:hAnsi="Times New Roman"/>
                <w:b/>
                <w:sz w:val="24"/>
                <w:szCs w:val="24"/>
              </w:rPr>
            </w:pPr>
            <w:r w:rsidRPr="00EE295D">
              <w:rPr>
                <w:rFonts w:ascii="Times New Roman" w:hAnsi="Times New Roman"/>
                <w:b/>
                <w:sz w:val="24"/>
                <w:szCs w:val="24"/>
              </w:rPr>
              <w:t>64 960</w:t>
            </w:r>
          </w:p>
        </w:tc>
        <w:tc>
          <w:tcPr>
            <w:tcW w:w="3954" w:type="dxa"/>
          </w:tcPr>
          <w:p w:rsidR="006D011A" w:rsidRPr="00EE295D" w:rsidRDefault="00B77D48" w:rsidP="00B77D48">
            <w:pPr>
              <w:jc w:val="center"/>
              <w:rPr>
                <w:rFonts w:ascii="Times New Roman" w:hAnsi="Times New Roman"/>
                <w:b/>
                <w:sz w:val="24"/>
                <w:szCs w:val="24"/>
              </w:rPr>
            </w:pPr>
            <w:r>
              <w:rPr>
                <w:rFonts w:ascii="Times New Roman" w:hAnsi="Times New Roman"/>
                <w:b/>
                <w:sz w:val="24"/>
                <w:szCs w:val="24"/>
                <w:lang w:val="kk-KZ"/>
              </w:rPr>
              <w:t>88280</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Pr="00567706"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Мемлекеттік кірістер басқармасының </w:t>
      </w:r>
      <w:r w:rsidR="003009C1">
        <w:rPr>
          <w:rFonts w:ascii="Times New Roman" w:eastAsia="Calibri" w:hAnsi="Times New Roman"/>
          <w:b/>
          <w:lang w:val="kk-KZ"/>
        </w:rPr>
        <w:t xml:space="preserve">жеке кәсіпкерлермен </w:t>
      </w:r>
      <w:r w:rsidRPr="00567706">
        <w:rPr>
          <w:rFonts w:ascii="Times New Roman" w:hAnsi="Times New Roman"/>
          <w:b/>
          <w:sz w:val="24"/>
          <w:szCs w:val="24"/>
          <w:lang w:val="kk-KZ"/>
        </w:rPr>
        <w:t>жұмыс</w:t>
      </w:r>
      <w:r w:rsidRPr="0093606B">
        <w:rPr>
          <w:b/>
          <w:sz w:val="24"/>
          <w:szCs w:val="24"/>
          <w:lang w:val="kk-KZ"/>
        </w:rPr>
        <w:t xml:space="preserve"> </w:t>
      </w:r>
      <w:r w:rsidRPr="00567706">
        <w:rPr>
          <w:rFonts w:ascii="Times New Roman" w:eastAsia="Calibri" w:hAnsi="Times New Roman"/>
          <w:b/>
          <w:lang w:val="kk-KZ"/>
        </w:rPr>
        <w:t xml:space="preserve">бөлімінің жетекші маманы, 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DB01CE" w:rsidRPr="003009C1" w:rsidRDefault="006D011A" w:rsidP="00DB01CE">
      <w:pPr>
        <w:pStyle w:val="2"/>
        <w:jc w:val="both"/>
        <w:rPr>
          <w:rFonts w:ascii="Times New Roman" w:hAnsi="Times New Roman"/>
          <w:sz w:val="24"/>
          <w:szCs w:val="24"/>
          <w:lang w:val="kk-KZ"/>
        </w:rPr>
      </w:pPr>
      <w:r w:rsidRPr="003009C1">
        <w:rPr>
          <w:b/>
          <w:bCs/>
          <w:sz w:val="24"/>
          <w:szCs w:val="24"/>
          <w:lang w:val="kk-KZ"/>
        </w:rPr>
        <w:t xml:space="preserve">        </w:t>
      </w:r>
      <w:r w:rsidR="00DB01CE" w:rsidRPr="003009C1">
        <w:rPr>
          <w:b/>
          <w:bCs/>
          <w:sz w:val="24"/>
          <w:szCs w:val="24"/>
          <w:lang w:val="kk-KZ"/>
        </w:rPr>
        <w:t xml:space="preserve">  </w:t>
      </w:r>
      <w:r w:rsidRPr="003009C1">
        <w:rPr>
          <w:rFonts w:ascii="Times New Roman" w:hAnsi="Times New Roman"/>
          <w:b/>
          <w:bCs/>
          <w:sz w:val="24"/>
          <w:szCs w:val="24"/>
          <w:lang w:val="kk-KZ"/>
        </w:rPr>
        <w:t>Қызметтік міндеттері:</w:t>
      </w:r>
      <w:r w:rsidRPr="003009C1">
        <w:rPr>
          <w:rFonts w:ascii="Times New Roman" w:hAnsi="Times New Roman"/>
          <w:sz w:val="24"/>
          <w:szCs w:val="24"/>
          <w:lang w:val="kk-KZ" w:eastAsia="ko-KR"/>
        </w:rPr>
        <w:t xml:space="preserve"> </w:t>
      </w:r>
      <w:r w:rsidR="00DB01CE" w:rsidRPr="003009C1">
        <w:rPr>
          <w:rFonts w:ascii="Times New Roman" w:hAnsi="Times New Roman"/>
          <w:sz w:val="24"/>
          <w:szCs w:val="24"/>
          <w:lang w:val="kk-KZ"/>
        </w:rPr>
        <w:t>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белгіленген есептілігінің, жоғары салық органдарының, Семей қаласы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бөлім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D011A" w:rsidRPr="00B52A51" w:rsidRDefault="006D011A" w:rsidP="00DB01CE">
      <w:pPr>
        <w:pStyle w:val="a4"/>
        <w:widowControl w:val="0"/>
        <w:snapToGrid w:val="0"/>
        <w:spacing w:before="0" w:beforeAutospacing="0" w:after="0" w:afterAutospacing="0"/>
        <w:jc w:val="both"/>
        <w:rPr>
          <w:lang w:val="kk-KZ"/>
        </w:rPr>
      </w:pPr>
      <w:r w:rsidRPr="00B52A51">
        <w:rPr>
          <w:b/>
          <w:lang w:val="kk-KZ"/>
        </w:rPr>
        <w:t xml:space="preserve">         Конкурсқа қатысушыларға қойылатын талаптар:</w:t>
      </w:r>
      <w:r w:rsidRPr="00B52A51">
        <w:rPr>
          <w:lang w:val="kk-KZ"/>
        </w:rPr>
        <w:t xml:space="preserve"> 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6D011A" w:rsidRDefault="006D011A" w:rsidP="006D011A">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6D011A" w:rsidRPr="00996066" w:rsidRDefault="006D011A" w:rsidP="006D011A">
      <w:pPr>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lastRenderedPageBreak/>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3009C1" w:rsidRPr="00567706" w:rsidRDefault="003009C1" w:rsidP="006D011A">
      <w:pPr>
        <w:pStyle w:val="a7"/>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6" w:history="1">
        <w:r w:rsidR="00EE0779" w:rsidRPr="00EE0779">
          <w:rPr>
            <w:rStyle w:val="a3"/>
            <w:rFonts w:ascii="Times New Roman" w:hAnsi="Times New Roman"/>
            <w:b/>
            <w:color w:val="000000" w:themeColor="text1"/>
            <w:sz w:val="24"/>
            <w:szCs w:val="24"/>
            <w:lang w:val="kk-KZ"/>
          </w:rPr>
          <w:t>btleygabilova@semey.taxeast.mgd.kz</w:t>
        </w:r>
      </w:hyperlink>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lastRenderedPageBreak/>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w:t>
      </w:r>
      <w:r w:rsidRPr="006D011A">
        <w:rPr>
          <w:rFonts w:ascii="Times New Roman" w:eastAsia="Calibri" w:hAnsi="Times New Roman"/>
          <w:color w:val="000000"/>
          <w:sz w:val="24"/>
          <w:szCs w:val="24"/>
          <w:lang w:val="kk-KZ" w:eastAsia="ru-RU"/>
        </w:rPr>
        <w:lastRenderedPageBreak/>
        <w:t>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lastRenderedPageBreak/>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 xml:space="preserve">болған </w:t>
            </w:r>
            <w:r w:rsidRPr="006D011A">
              <w:rPr>
                <w:rFonts w:ascii="Times New Roman" w:eastAsia="Calibri" w:hAnsi="Times New Roman"/>
                <w:b/>
                <w:bCs/>
                <w:i/>
                <w:iCs/>
                <w:sz w:val="20"/>
                <w:szCs w:val="20"/>
                <w:lang w:eastAsia="ru-RU"/>
              </w:rPr>
              <w:lastRenderedPageBreak/>
              <w:t>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1807A2"/>
    <w:rsid w:val="001E2F9B"/>
    <w:rsid w:val="001E3154"/>
    <w:rsid w:val="00225E92"/>
    <w:rsid w:val="003009C1"/>
    <w:rsid w:val="00376AB6"/>
    <w:rsid w:val="003B0579"/>
    <w:rsid w:val="00410FA1"/>
    <w:rsid w:val="0044147A"/>
    <w:rsid w:val="00567C8F"/>
    <w:rsid w:val="00595484"/>
    <w:rsid w:val="005E0566"/>
    <w:rsid w:val="00681A31"/>
    <w:rsid w:val="00682021"/>
    <w:rsid w:val="006B30FB"/>
    <w:rsid w:val="006D011A"/>
    <w:rsid w:val="006F4B10"/>
    <w:rsid w:val="00714D73"/>
    <w:rsid w:val="00757FC0"/>
    <w:rsid w:val="00783A98"/>
    <w:rsid w:val="007C44D0"/>
    <w:rsid w:val="008D2AD9"/>
    <w:rsid w:val="009374B8"/>
    <w:rsid w:val="009662FF"/>
    <w:rsid w:val="00997C3F"/>
    <w:rsid w:val="00A205D5"/>
    <w:rsid w:val="00A34CA1"/>
    <w:rsid w:val="00A35485"/>
    <w:rsid w:val="00A44390"/>
    <w:rsid w:val="00A86B3B"/>
    <w:rsid w:val="00AB037B"/>
    <w:rsid w:val="00B52A51"/>
    <w:rsid w:val="00B65EB1"/>
    <w:rsid w:val="00B77D48"/>
    <w:rsid w:val="00B86990"/>
    <w:rsid w:val="00C73F33"/>
    <w:rsid w:val="00CB65BB"/>
    <w:rsid w:val="00D374C6"/>
    <w:rsid w:val="00D832AD"/>
    <w:rsid w:val="00DB01CE"/>
    <w:rsid w:val="00E12C31"/>
    <w:rsid w:val="00EC41D6"/>
    <w:rsid w:val="00EE0779"/>
    <w:rsid w:val="00F3365C"/>
    <w:rsid w:val="00F60F14"/>
    <w:rsid w:val="00F7716B"/>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B0E0"/>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 w:id="19947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eygabilova@semey.taxeast.mgd.kz" TargetMode="External"/><Relationship Id="rId5" Type="http://schemas.openxmlformats.org/officeDocument/2006/relationships/hyperlink" Target="mailto:btleygabilova@semey.taxeast.mgd.kz" TargetMode="External"/><Relationship Id="rId4" Type="http://schemas.openxmlformats.org/officeDocument/2006/relationships/hyperlink" Target="mailto:b.tleugaby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4</cp:revision>
  <dcterms:created xsi:type="dcterms:W3CDTF">2017-11-23T04:36:00Z</dcterms:created>
  <dcterms:modified xsi:type="dcterms:W3CDTF">2017-11-24T08:53:00Z</dcterms:modified>
</cp:coreProperties>
</file>