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0721" w14:textId="bf4072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постановление Правительства Республики Казахстан от 2 октября 2007 года № 873 "Об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31 декабря 2015 года № 1187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     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Внести в </w:t>
      </w:r>
      <w:r>
        <w:rPr>
          <w:rFonts w:ascii="Consolas"/>
          <w:b w:val="false"/>
          <w:i w:val="false"/>
          <w:color w:val="000000"/>
          <w:sz w:val="20"/>
        </w:rPr>
        <w:t>постановление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2 октября 2007 года № 873 «Об утверждении Правил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Казахстан» (САПП Республики Казахстан, 2007 г., № 36, ст. 410) следующие изменения и дополнения: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Казахстан.»;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Правилах</w:t>
      </w:r>
      <w:r>
        <w:rPr>
          <w:rFonts w:ascii="Consolas"/>
          <w:b w:val="false"/>
          <w:i w:val="false"/>
          <w:color w:val="000000"/>
          <w:sz w:val="20"/>
        </w:rPr>
        <w:t xml:space="preserve"> размещения Государственного Флага, Государственного Герба Республики Казахстан и их изображений, а также текста Государственного Гимна Республики Казахстан, утвержденных указанным постановлением: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«Правила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«1. Настоящие Правила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Конституционным 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4 июня 2007 года «О государственных символах Республики Казахстан» (далее - Конституционный закон) и определяют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главе 2</w:t>
      </w:r>
      <w:r>
        <w:rPr>
          <w:rFonts w:ascii="Consolas"/>
          <w:b w:val="false"/>
          <w:i w:val="false"/>
          <w:color w:val="000000"/>
          <w:sz w:val="20"/>
        </w:rPr>
        <w:t xml:space="preserve"> «Размещение Государственного Флага Республики Казахстан»: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«2. Использование (установление, размещение) Государственного Флага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пункте 2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подпунктом 5-1)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подпункт 10)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пункты 3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4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Государственный Флаг Республики Казахстан может использоваться (устанавливаться,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Использование Государственного Флага Республики Казахстан не допускается с нарушением требований национального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Государственный Флаг Республики Казахстан не может быть использован в качестве предмета для надругательства.»;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пункты 7, 9, 10, 10-1, 11, 20, 23, 27, 28, 29, 30, 31 вносятся поправки на казахском языке, текст на русском языке не изменяется;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пунктом 13-1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«13-1.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представительств, аккредитованных в Республике Казахстан, размещаются одновременно с Государственным Флагом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главе 3</w:t>
      </w:r>
      <w:r>
        <w:rPr>
          <w:rFonts w:ascii="Consolas"/>
          <w:b w:val="false"/>
          <w:i w:val="false"/>
          <w:color w:val="000000"/>
          <w:sz w:val="20"/>
        </w:rPr>
        <w:t xml:space="preserve"> «Размещение Государственного Герба Республики Казахстан»: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«3. Использование (установление, размещение) Государственного Герба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пункте 15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подпункт 1)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- постоянно;»;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подпунктом 4)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 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Помещения (части помещений), отведенные для экспозиции, посвященной государственной символике Республики Казахстан,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16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«16.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главе 4</w:t>
      </w:r>
      <w:r>
        <w:rPr>
          <w:rFonts w:ascii="Consolas"/>
          <w:b w:val="false"/>
          <w:i w:val="false"/>
          <w:color w:val="000000"/>
          <w:sz w:val="20"/>
        </w:rPr>
        <w:t xml:space="preserve"> «Размещение изображений Государственного Флага, Государственного Герба Республики Казахстан, а также текста Государственного Гимна Республики Казахстан»: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заголовок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«4. Использование (установление, размещение) изображений Государственного Флага, Государственного Герба Республики Казахстан, а также текста Государственного Гимна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пунктом 23-1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«23-1. Изображение Государственного Флага Республики Казахстан может размещаться и на иных материальных объектах.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применения части первой настоящего пункта Правил к иным материальным объектам не относятся предметы одноразового использования.»;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подпункт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26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 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34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«34. Изображение Государственного Герба Республики Казахстан может размещаться и на иных материальных объектах.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целях применения части первой настоящего пункта Правил к иным материальным объектам не относятся предметы одноразового использования.»;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пунктами 34-1 и 34-2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«34-1. Текст Государственного Гимна Республики Казахстан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Казахстан, должны быть эстетично оформлены и размещены вдали от хозяйственно-бытовых комнат, прохода и гардероба.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